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6A1A" w14:textId="77777777" w:rsidR="00B379A3" w:rsidRPr="00B379A3" w:rsidRDefault="00B379A3" w:rsidP="00B379A3">
      <w:pPr>
        <w:autoSpaceDE w:val="0"/>
        <w:autoSpaceDN w:val="0"/>
        <w:adjustRightInd w:val="0"/>
        <w:rPr>
          <w:rFonts w:ascii="Calibri" w:eastAsiaTheme="minorHAnsi" w:hAnsi="Calibri" w:cs="Calibri"/>
          <w:color w:val="000000"/>
          <w:lang w:val="en-GB"/>
        </w:rPr>
      </w:pPr>
    </w:p>
    <w:p w14:paraId="272713E6" w14:textId="77777777" w:rsidR="00B379A3" w:rsidRPr="00B379A3" w:rsidRDefault="00B379A3" w:rsidP="00B379A3">
      <w:pPr>
        <w:autoSpaceDE w:val="0"/>
        <w:autoSpaceDN w:val="0"/>
        <w:adjustRightInd w:val="0"/>
        <w:jc w:val="center"/>
        <w:rPr>
          <w:rFonts w:eastAsiaTheme="minorHAnsi"/>
          <w:b/>
          <w:bCs/>
          <w:color w:val="000000"/>
          <w:sz w:val="32"/>
          <w:szCs w:val="32"/>
          <w:lang w:val="en-GB"/>
        </w:rPr>
      </w:pPr>
      <w:r w:rsidRPr="00B379A3">
        <w:rPr>
          <w:rFonts w:eastAsiaTheme="minorHAnsi"/>
          <w:b/>
          <w:bCs/>
          <w:color w:val="000000"/>
          <w:sz w:val="32"/>
          <w:szCs w:val="32"/>
          <w:lang w:val="en-GB"/>
        </w:rPr>
        <w:t xml:space="preserve"> Melbourne Planning Scheme Amendment C387melb: </w:t>
      </w:r>
    </w:p>
    <w:p w14:paraId="7521D8D6" w14:textId="154585B4" w:rsidR="00E96999" w:rsidRPr="00B379A3" w:rsidRDefault="00B379A3" w:rsidP="00B379A3">
      <w:pPr>
        <w:autoSpaceDE w:val="0"/>
        <w:autoSpaceDN w:val="0"/>
        <w:adjustRightInd w:val="0"/>
        <w:jc w:val="center"/>
        <w:rPr>
          <w:rFonts w:eastAsiaTheme="minorHAnsi"/>
          <w:b/>
          <w:bCs/>
          <w:color w:val="000000"/>
          <w:sz w:val="32"/>
          <w:szCs w:val="32"/>
          <w:lang w:val="en-GB"/>
        </w:rPr>
      </w:pPr>
      <w:r w:rsidRPr="00B379A3">
        <w:rPr>
          <w:rFonts w:eastAsiaTheme="minorHAnsi"/>
          <w:b/>
          <w:bCs/>
          <w:color w:val="000000"/>
          <w:sz w:val="32"/>
          <w:szCs w:val="32"/>
          <w:lang w:val="en-GB"/>
        </w:rPr>
        <w:t>Hoddle Grid Heritage Permanent Controls</w:t>
      </w:r>
    </w:p>
    <w:p w14:paraId="0F6BCE65" w14:textId="2133194D" w:rsidR="0072787A" w:rsidRPr="00B379A3" w:rsidRDefault="0072787A" w:rsidP="00E96999">
      <w:pPr>
        <w:jc w:val="center"/>
        <w:rPr>
          <w:rFonts w:eastAsiaTheme="minorHAnsi"/>
          <w:b/>
          <w:bCs/>
          <w:color w:val="000000"/>
          <w:sz w:val="32"/>
          <w:szCs w:val="32"/>
          <w:lang w:val="en-GB"/>
        </w:rPr>
      </w:pPr>
    </w:p>
    <w:p w14:paraId="28667A25" w14:textId="0FAE54F7" w:rsidR="00B379A3" w:rsidRPr="00B379A3" w:rsidRDefault="00B379A3" w:rsidP="00B379A3">
      <w:pPr>
        <w:jc w:val="center"/>
        <w:rPr>
          <w:rFonts w:eastAsiaTheme="minorHAnsi"/>
          <w:b/>
          <w:bCs/>
          <w:color w:val="000000"/>
          <w:sz w:val="28"/>
          <w:szCs w:val="28"/>
          <w:lang w:val="en-GB"/>
        </w:rPr>
      </w:pPr>
      <w:r w:rsidRPr="00B379A3">
        <w:rPr>
          <w:rFonts w:eastAsiaTheme="minorHAnsi"/>
          <w:b/>
          <w:bCs/>
          <w:color w:val="000000"/>
          <w:sz w:val="28"/>
          <w:szCs w:val="28"/>
          <w:lang w:val="en-GB"/>
        </w:rPr>
        <w:t xml:space="preserve">Submission of the Royal Historical Society of Victoria </w:t>
      </w:r>
    </w:p>
    <w:p w14:paraId="58789BD1" w14:textId="4C670CE5" w:rsidR="00B379A3" w:rsidRPr="00B379A3" w:rsidRDefault="00B379A3" w:rsidP="00B379A3">
      <w:pPr>
        <w:autoSpaceDE w:val="0"/>
        <w:autoSpaceDN w:val="0"/>
        <w:adjustRightInd w:val="0"/>
        <w:jc w:val="center"/>
        <w:rPr>
          <w:rFonts w:eastAsiaTheme="minorHAnsi"/>
          <w:b/>
          <w:bCs/>
          <w:color w:val="000000"/>
          <w:sz w:val="28"/>
          <w:szCs w:val="28"/>
          <w:lang w:val="en-GB"/>
        </w:rPr>
      </w:pPr>
      <w:r w:rsidRPr="00B379A3">
        <w:rPr>
          <w:rFonts w:eastAsiaTheme="minorHAnsi"/>
          <w:b/>
          <w:bCs/>
          <w:color w:val="000000"/>
          <w:sz w:val="28"/>
          <w:szCs w:val="28"/>
          <w:lang w:val="en-GB"/>
        </w:rPr>
        <w:t xml:space="preserve">represented by Charles Sowerwine </w:t>
      </w:r>
    </w:p>
    <w:p w14:paraId="43183AE7" w14:textId="6BDDD3C3" w:rsidR="00B379A3" w:rsidRDefault="0004052B" w:rsidP="00E96999">
      <w:pPr>
        <w:jc w:val="center"/>
        <w:rPr>
          <w:b/>
          <w:bCs/>
          <w:sz w:val="28"/>
          <w:szCs w:val="28"/>
        </w:rPr>
      </w:pPr>
      <w:r>
        <w:rPr>
          <w:b/>
          <w:bCs/>
          <w:sz w:val="28"/>
          <w:szCs w:val="28"/>
        </w:rPr>
        <w:t>a</w:t>
      </w:r>
      <w:r w:rsidR="00B379A3">
        <w:rPr>
          <w:b/>
          <w:bCs/>
          <w:sz w:val="28"/>
          <w:szCs w:val="28"/>
        </w:rPr>
        <w:t>ppearing 27 August 2021</w:t>
      </w:r>
    </w:p>
    <w:p w14:paraId="69CEC38F" w14:textId="77777777" w:rsidR="00B379A3" w:rsidRPr="00B379A3" w:rsidRDefault="00B379A3" w:rsidP="00E96999">
      <w:pPr>
        <w:jc w:val="center"/>
        <w:rPr>
          <w:b/>
          <w:bCs/>
          <w:sz w:val="28"/>
          <w:szCs w:val="28"/>
        </w:rPr>
      </w:pPr>
    </w:p>
    <w:p w14:paraId="75CA676F" w14:textId="77777777" w:rsidR="00CD7171" w:rsidRPr="00B379A3" w:rsidRDefault="00CD7171" w:rsidP="00E96999">
      <w:pPr>
        <w:jc w:val="center"/>
        <w:rPr>
          <w:b/>
          <w:bCs/>
          <w:sz w:val="28"/>
          <w:szCs w:val="28"/>
        </w:rPr>
      </w:pPr>
    </w:p>
    <w:p w14:paraId="1EC76F06" w14:textId="274F50C1" w:rsidR="0004052B" w:rsidRDefault="00CD7171" w:rsidP="00CD7171">
      <w:r w:rsidRPr="004271B1">
        <w:t xml:space="preserve">The Royal Historical Society of Victoria </w:t>
      </w:r>
      <w:r>
        <w:t>enthusiastically</w:t>
      </w:r>
      <w:r w:rsidRPr="004271B1">
        <w:t xml:space="preserve"> supports </w:t>
      </w:r>
      <w:r w:rsidR="0004052B">
        <w:t xml:space="preserve">Amendment </w:t>
      </w:r>
      <w:r w:rsidR="00143712">
        <w:t xml:space="preserve">C387melb </w:t>
      </w:r>
      <w:r w:rsidR="0004052B">
        <w:t>as presented by Council. We urge the Panel to proceed to adoption. While we accept that there may be details or technical issues that require correction, we submit that the Amendment is based in a rigorous study and will ensure that the development of Melbourne proceed in a manner consistent with its character. Development that threatens the City’s character would be self-defeating.</w:t>
      </w:r>
    </w:p>
    <w:p w14:paraId="5E81A340" w14:textId="2E60ADC9" w:rsidR="005E58D7" w:rsidRDefault="005E58D7" w:rsidP="00CD7171"/>
    <w:p w14:paraId="4DF7C233" w14:textId="2C5EA0EA" w:rsidR="005E58D7" w:rsidRDefault="005E58D7" w:rsidP="00CD7171">
      <w:r>
        <w:t>This submission consists an introduction to the RHSV and a general statement about the Hoddle Grid Heritage Review which underpins Amendment C387, followed by sections discussing specific points made in opposition to the Amendment.</w:t>
      </w:r>
    </w:p>
    <w:p w14:paraId="42E6416E" w14:textId="16690396" w:rsidR="0004052B" w:rsidRDefault="0004052B" w:rsidP="00CD7171"/>
    <w:p w14:paraId="55BB572D" w14:textId="77777777" w:rsidR="0004052B" w:rsidRPr="0004052B" w:rsidRDefault="0004052B" w:rsidP="00CD7171">
      <w:pPr>
        <w:rPr>
          <w:b/>
          <w:bCs/>
          <w:i/>
          <w:iCs/>
        </w:rPr>
      </w:pPr>
    </w:p>
    <w:p w14:paraId="7A6907D3" w14:textId="77777777" w:rsidR="0004052B" w:rsidRPr="00377FC0" w:rsidRDefault="0004052B" w:rsidP="0004052B">
      <w:pPr>
        <w:pStyle w:val="TitleBoldLeft12"/>
      </w:pPr>
      <w:r w:rsidRPr="00377FC0">
        <w:t>The Royal Historical Society of Victoria (RHSV)</w:t>
      </w:r>
    </w:p>
    <w:p w14:paraId="2A5E1D45" w14:textId="77777777" w:rsidR="0004052B" w:rsidRPr="00377FC0" w:rsidRDefault="0004052B" w:rsidP="0004052B">
      <w:pPr>
        <w:autoSpaceDE w:val="0"/>
        <w:autoSpaceDN w:val="0"/>
        <w:adjustRightInd w:val="0"/>
        <w:ind w:right="702"/>
      </w:pPr>
      <w:r w:rsidRPr="00377FC0">
        <w:t xml:space="preserve">The Royal Historical Society of Victoria functions both as the peak body for the 340 local historical societies of Victoria and as the historical society for central Melbourne. In the first capacity, the RHSV seeks to support the conservation of heritage across the state, including its capital city Melbourne. In the second, the Society seeks to preserve the heritage of the city and its inner area. </w:t>
      </w:r>
    </w:p>
    <w:p w14:paraId="77959E07" w14:textId="77777777" w:rsidR="0004052B" w:rsidRPr="00377FC0" w:rsidRDefault="0004052B" w:rsidP="0004052B">
      <w:pPr>
        <w:autoSpaceDE w:val="0"/>
        <w:autoSpaceDN w:val="0"/>
        <w:adjustRightInd w:val="0"/>
        <w:ind w:right="702"/>
      </w:pPr>
    </w:p>
    <w:p w14:paraId="79A7772F" w14:textId="696B3E21" w:rsidR="0020238A" w:rsidRDefault="0004052B" w:rsidP="0020238A">
      <w:r w:rsidRPr="00377FC0">
        <w:t xml:space="preserve">The RHSV has been a partner and a key stakeholder with the City of Melbourne since the Society’s inception in 1909. </w:t>
      </w:r>
      <w:r w:rsidR="0020238A">
        <w:t>The RHSV, located in the City for 111 years, has supported and continues to support the City’s long-term development and prosperity. Only by implementing C387 can we achieve that goal. The aim is not to stifle develop but to build on our existing strengths.</w:t>
      </w:r>
    </w:p>
    <w:p w14:paraId="523B5785" w14:textId="77777777" w:rsidR="0020238A" w:rsidRDefault="0020238A" w:rsidP="0020238A"/>
    <w:p w14:paraId="6B35974A" w14:textId="7AF39F18" w:rsidR="00E86D05" w:rsidRDefault="0020238A" w:rsidP="0004052B">
      <w:pPr>
        <w:autoSpaceDE w:val="0"/>
        <w:autoSpaceDN w:val="0"/>
        <w:adjustRightInd w:val="0"/>
        <w:ind w:right="702"/>
      </w:pPr>
      <w:r>
        <w:t xml:space="preserve">As a </w:t>
      </w:r>
      <w:r w:rsidR="0013344A">
        <w:t>long-term</w:t>
      </w:r>
      <w:r>
        <w:t xml:space="preserve"> resident of the CBD, the </w:t>
      </w:r>
      <w:r w:rsidR="00E86D05">
        <w:t xml:space="preserve">RHSV is also a stakeholder. </w:t>
      </w:r>
      <w:r>
        <w:t>We are</w:t>
      </w:r>
      <w:r w:rsidR="00E86D05">
        <w:t xml:space="preserve"> housed </w:t>
      </w:r>
      <w:r>
        <w:t>at</w:t>
      </w:r>
      <w:r w:rsidRPr="00E86D05">
        <w:t xml:space="preserve"> 249 A'Beckett Street</w:t>
      </w:r>
      <w:r>
        <w:t xml:space="preserve"> </w:t>
      </w:r>
      <w:r w:rsidR="00E86D05">
        <w:t xml:space="preserve">in the </w:t>
      </w:r>
      <w:r w:rsidR="00E86D05" w:rsidRPr="00E86D05">
        <w:t>Former Royal Australian Army Medical Corps Training Depot</w:t>
      </w:r>
      <w:r w:rsidR="00615DCD">
        <w:t>, generally known as the Drill Hall</w:t>
      </w:r>
      <w:r w:rsidR="00E86D05">
        <w:t xml:space="preserve">. </w:t>
      </w:r>
      <w:r w:rsidR="00615DCD">
        <w:t>It is listed on the</w:t>
      </w:r>
      <w:r w:rsidR="00E86D05">
        <w:t xml:space="preserve"> </w:t>
      </w:r>
      <w:r w:rsidR="00E86D05" w:rsidRPr="00E86D05">
        <w:t>Victorian Heritage Register (VHR Number: H0717</w:t>
      </w:r>
      <w:r w:rsidR="00615DCD">
        <w:t xml:space="preserve">). While its VHR listing means it is not affected by C387, the RHSV sees that the City of Melbourne needs more than just the odd VHR listed heritage building. It is </w:t>
      </w:r>
      <w:r w:rsidR="00615DCD">
        <w:lastRenderedPageBreak/>
        <w:t>crucial to the future of the City that there remain sufficient heritage fabric that the City be read as building on its great past.</w:t>
      </w:r>
    </w:p>
    <w:p w14:paraId="2D7E34A3" w14:textId="77777777" w:rsidR="00E86D05" w:rsidRDefault="00E86D05" w:rsidP="0004052B">
      <w:pPr>
        <w:autoSpaceDE w:val="0"/>
        <w:autoSpaceDN w:val="0"/>
        <w:adjustRightInd w:val="0"/>
        <w:ind w:right="702"/>
      </w:pPr>
    </w:p>
    <w:p w14:paraId="7B2A56F5" w14:textId="216BCF54" w:rsidR="00615DCD" w:rsidRDefault="0004052B" w:rsidP="0004052B">
      <w:pPr>
        <w:autoSpaceDE w:val="0"/>
        <w:autoSpaceDN w:val="0"/>
        <w:adjustRightInd w:val="0"/>
        <w:ind w:right="702"/>
      </w:pPr>
      <w:r w:rsidRPr="00377FC0">
        <w:t xml:space="preserve">The Heritage Committee of the RHSV was formed in 2016 to </w:t>
      </w:r>
      <w:r w:rsidR="00615DCD">
        <w:t>represent</w:t>
      </w:r>
      <w:r w:rsidRPr="00377FC0">
        <w:t xml:space="preserve"> the RHSV on heritage matters. </w:t>
      </w:r>
      <w:r w:rsidR="00615DCD" w:rsidRPr="00377FC0">
        <w:t xml:space="preserve">The Committee </w:t>
      </w:r>
      <w:r w:rsidRPr="00377FC0">
        <w:t>consists of three members of the RHSV Council, supported by two town planners</w:t>
      </w:r>
      <w:r>
        <w:t>, two heritage professional</w:t>
      </w:r>
      <w:r w:rsidR="00615DCD">
        <w:t>s</w:t>
      </w:r>
      <w:r w:rsidRPr="00377FC0">
        <w:t xml:space="preserve"> and two historians. I am Emeritus Professor of History at the University of Melbourne and </w:t>
      </w:r>
      <w:r w:rsidR="00615DCD">
        <w:t>Professeur émerite</w:t>
      </w:r>
      <w:r w:rsidR="00615DCD" w:rsidRPr="00090E32">
        <w:t xml:space="preserve"> at the Université de Versailles-Saint Quentin en Yvelines</w:t>
      </w:r>
      <w:r w:rsidR="00615DCD" w:rsidRPr="00377FC0">
        <w:t xml:space="preserve"> </w:t>
      </w:r>
      <w:r w:rsidR="00615DCD">
        <w:t xml:space="preserve">(France). I </w:t>
      </w:r>
      <w:r w:rsidRPr="00377FC0">
        <w:t xml:space="preserve">have had a long involvement in heritage issues since my involvement as a volunteer in the study that led to </w:t>
      </w:r>
      <w:r>
        <w:t xml:space="preserve">the </w:t>
      </w:r>
      <w:r w:rsidRPr="00377FC0">
        <w:t>declaration of the South Fitzroy Precinct in 1978. I have chaired the RHSV Heritage Committee since its inception.</w:t>
      </w:r>
      <w:r w:rsidR="00615DCD">
        <w:t xml:space="preserve"> </w:t>
      </w:r>
    </w:p>
    <w:p w14:paraId="7AA29FAC" w14:textId="77777777" w:rsidR="00615DCD" w:rsidRDefault="00615DCD" w:rsidP="0004052B">
      <w:pPr>
        <w:autoSpaceDE w:val="0"/>
        <w:autoSpaceDN w:val="0"/>
        <w:adjustRightInd w:val="0"/>
        <w:ind w:right="702"/>
      </w:pPr>
    </w:p>
    <w:p w14:paraId="0B71009C" w14:textId="50128B05" w:rsidR="00A930A6" w:rsidRDefault="00615DCD" w:rsidP="00A930A6">
      <w:pPr>
        <w:autoSpaceDE w:val="0"/>
        <w:autoSpaceDN w:val="0"/>
        <w:adjustRightInd w:val="0"/>
        <w:ind w:right="702"/>
      </w:pPr>
      <w:r>
        <w:t xml:space="preserve">I have prepared this submission in collaboration with Mr Cael Leskovec of the </w:t>
      </w:r>
      <w:r w:rsidRPr="00377FC0">
        <w:t>RHSV Heritage Committee</w:t>
      </w:r>
      <w:r>
        <w:t xml:space="preserve">. </w:t>
      </w:r>
      <w:r w:rsidR="00A930A6" w:rsidRPr="00A930A6">
        <w:t>Dr Leskovec is a qualified urban planning practitioner and historian, with a keen interest in local heritage. He authored the Heritage Council of Victoria’s State of Heritage Review: Local Heritage report. He currently is working as a strategic and heritage planner in local government in Victoria.</w:t>
      </w:r>
    </w:p>
    <w:p w14:paraId="726C2A09" w14:textId="0D95C7A4" w:rsidR="00D722B2" w:rsidRDefault="00D722B2" w:rsidP="00A930A6">
      <w:pPr>
        <w:autoSpaceDE w:val="0"/>
        <w:autoSpaceDN w:val="0"/>
        <w:adjustRightInd w:val="0"/>
        <w:ind w:right="702"/>
      </w:pPr>
    </w:p>
    <w:p w14:paraId="461886AA" w14:textId="35F3086B" w:rsidR="00D722B2" w:rsidRDefault="00D722B2" w:rsidP="00A930A6">
      <w:pPr>
        <w:autoSpaceDE w:val="0"/>
        <w:autoSpaceDN w:val="0"/>
        <w:adjustRightInd w:val="0"/>
        <w:ind w:right="702"/>
      </w:pPr>
    </w:p>
    <w:p w14:paraId="7D08BD50" w14:textId="06131EC0" w:rsidR="00D722B2" w:rsidRPr="00377FC0" w:rsidRDefault="00D722B2" w:rsidP="00D722B2">
      <w:pPr>
        <w:pStyle w:val="TitleBoldLeft12"/>
      </w:pPr>
      <w:r>
        <w:t>Preserving Heritage for Future Growth and Prosperity</w:t>
      </w:r>
    </w:p>
    <w:p w14:paraId="7AFD670D" w14:textId="10AEAB89" w:rsidR="00D722B2" w:rsidRDefault="00D722B2" w:rsidP="00D722B2">
      <w:r>
        <w:t xml:space="preserve">The current crisis underlines the need to bring visitors back to the City of Melbourne. </w:t>
      </w:r>
      <w:r w:rsidRPr="004271B1">
        <w:t xml:space="preserve">Melbourne’s historic fabric is crucial to its charm and to its ability to attract visitors. </w:t>
      </w:r>
      <w:r w:rsidR="00D61CB0">
        <w:t xml:space="preserve">The historic fabric of Melbourne provides the atmosphere and the charm to draw people back to the City following the difficult period from which we are just now emerging. </w:t>
      </w:r>
      <w:r w:rsidRPr="004271B1">
        <w:t xml:space="preserve">Maintaining what remains of it is one of the most significant challenges facing </w:t>
      </w:r>
      <w:r>
        <w:t>the City</w:t>
      </w:r>
      <w:r w:rsidRPr="004271B1">
        <w:t xml:space="preserve">. </w:t>
      </w:r>
    </w:p>
    <w:p w14:paraId="66674E0A" w14:textId="77777777" w:rsidR="00D722B2" w:rsidRDefault="00D722B2" w:rsidP="00D722B2"/>
    <w:p w14:paraId="2429BA43" w14:textId="5A9EE9A0" w:rsidR="00D722B2" w:rsidRDefault="00D722B2" w:rsidP="00D722B2">
      <w:r w:rsidRPr="005D2F4C">
        <w:t xml:space="preserve">That atmosphere and charm owe much to Melbourne’s Victorian heritage. In his classic </w:t>
      </w:r>
      <w:r w:rsidRPr="005D2F4C">
        <w:rPr>
          <w:i/>
          <w:iCs/>
        </w:rPr>
        <w:t>Victorian Cities (</w:t>
      </w:r>
      <w:r w:rsidRPr="005D2F4C">
        <w:rPr>
          <w:lang w:val="en-GB" w:eastAsia="en-AU"/>
        </w:rPr>
        <w:t xml:space="preserve">1963: 277ff), Lord Asa Briggs described Melbourne as one of the world’s greatest and most intact Victorian cities. </w:t>
      </w:r>
      <w:r w:rsidRPr="005D2F4C">
        <w:t xml:space="preserve">‘Seldom’, Briggs argued, ‘can domestic architecture have produced such a rich variety of “imposing” styles’ as in Melbourne’ (p. 289). But while the Victorian side of Melbourne is what first captures attention, </w:t>
      </w:r>
      <w:r>
        <w:t xml:space="preserve">followed closely by the interwar Art Deco buildings, </w:t>
      </w:r>
      <w:r w:rsidRPr="005D2F4C">
        <w:t xml:space="preserve">the modernist architecture of the period following World War II is also </w:t>
      </w:r>
      <w:r>
        <w:t>fundamental to</w:t>
      </w:r>
      <w:r w:rsidRPr="005D2F4C">
        <w:t xml:space="preserve"> the city’s charm and amenity. It is </w:t>
      </w:r>
      <w:r>
        <w:t>one of the great virtues of</w:t>
      </w:r>
      <w:r w:rsidRPr="005D2F4C">
        <w:t xml:space="preserve"> C387melb </w:t>
      </w:r>
      <w:r>
        <w:t xml:space="preserve">that it </w:t>
      </w:r>
      <w:r w:rsidRPr="005D2F4C">
        <w:t>recognises</w:t>
      </w:r>
      <w:r>
        <w:t>, analyses</w:t>
      </w:r>
      <w:r w:rsidRPr="005D2F4C">
        <w:t xml:space="preserve"> and</w:t>
      </w:r>
      <w:r>
        <w:t xml:space="preserve"> protects t</w:t>
      </w:r>
      <w:r w:rsidRPr="005D2F4C">
        <w:t>his aspect of the city</w:t>
      </w:r>
      <w:r>
        <w:t>’s built form</w:t>
      </w:r>
      <w:r w:rsidRPr="005D2F4C">
        <w:t xml:space="preserve"> </w:t>
      </w:r>
      <w:r>
        <w:t xml:space="preserve">in listing the </w:t>
      </w:r>
      <w:r w:rsidRPr="005D2F4C">
        <w:t>significant</w:t>
      </w:r>
      <w:r>
        <w:t xml:space="preserve"> post-war buildings. Increasingly, these will become as essential to Melbourne’s identity as the City’s Victorian heritage.</w:t>
      </w:r>
    </w:p>
    <w:p w14:paraId="1D75925F" w14:textId="427CF890" w:rsidR="008B31EB" w:rsidRDefault="008B31EB" w:rsidP="00D722B2"/>
    <w:p w14:paraId="7C97F7FB" w14:textId="2C861857" w:rsidR="008B31EB" w:rsidRDefault="008B31EB" w:rsidP="00D722B2">
      <w:r>
        <w:t>Looking back now, we can appreciate that the extraordinary degree of preserved Victorian and Edwardian built structure in Melbourne fifty years ago led to complacency. Melbourne was so full of pre-1914 architecture that it seemed inconceivable this might become a threatened species. This complacency, we will argue, affected heritage reviews in 1985 and 1993 in that these reviews tended to look for outstanding examples on the assumption that there were so many. But since then, and especially since the beginning of this century, we have seen great losses among these structures. This means, as we will submit below, that the surviving fabric from earlier epochs is much more important to preserve. Indeed, we argue, this is the last chance to maintain enough of our heritage to keep Melbourne’s character.</w:t>
      </w:r>
    </w:p>
    <w:p w14:paraId="43BC4E3D" w14:textId="77777777" w:rsidR="00D722B2" w:rsidRPr="005D2F4C" w:rsidRDefault="00D722B2" w:rsidP="00D722B2"/>
    <w:p w14:paraId="2A12447E" w14:textId="1C790693" w:rsidR="00D722B2" w:rsidRDefault="00D722B2" w:rsidP="00D722B2">
      <w:r>
        <w:t xml:space="preserve">We therefore urge </w:t>
      </w:r>
      <w:r w:rsidR="00D61CB0">
        <w:t>the Panel</w:t>
      </w:r>
      <w:r>
        <w:t xml:space="preserve"> to </w:t>
      </w:r>
      <w:r w:rsidR="00D61CB0">
        <w:t>support</w:t>
      </w:r>
      <w:r>
        <w:t xml:space="preserve"> </w:t>
      </w:r>
      <w:r w:rsidRPr="005917D1">
        <w:t>Amendment C387melb</w:t>
      </w:r>
      <w:r>
        <w:t xml:space="preserve"> in its current state. </w:t>
      </w:r>
      <w:r w:rsidR="00D61CB0">
        <w:t>Some</w:t>
      </w:r>
      <w:r>
        <w:t xml:space="preserve"> property owners </w:t>
      </w:r>
      <w:r w:rsidR="00D61CB0">
        <w:t>appear to</w:t>
      </w:r>
      <w:r>
        <w:t xml:space="preserve"> see the Amendment as possibly limiting the profit they can draw from their sites, but the good of all property owners and ratepayers will be served by maintaining and enhancing the City’s ability to provide an attractive place to work, live and visit. </w:t>
      </w:r>
      <w:r w:rsidRPr="005917D1">
        <w:t>Amendment C387melb</w:t>
      </w:r>
      <w:r>
        <w:t xml:space="preserve"> will do a </w:t>
      </w:r>
      <w:r>
        <w:lastRenderedPageBreak/>
        <w:t>great deal in this direction by maintaining what makes Melbourne unique among world cities, its substantial heritage.</w:t>
      </w:r>
    </w:p>
    <w:p w14:paraId="4796B07C" w14:textId="77777777" w:rsidR="00D722B2" w:rsidRDefault="00D722B2" w:rsidP="00A930A6">
      <w:pPr>
        <w:autoSpaceDE w:val="0"/>
        <w:autoSpaceDN w:val="0"/>
        <w:adjustRightInd w:val="0"/>
        <w:ind w:right="702"/>
      </w:pPr>
    </w:p>
    <w:p w14:paraId="2F3E3936" w14:textId="0931137A" w:rsidR="0004052B" w:rsidRDefault="0004052B" w:rsidP="00A930A6">
      <w:pPr>
        <w:autoSpaceDE w:val="0"/>
        <w:autoSpaceDN w:val="0"/>
        <w:adjustRightInd w:val="0"/>
        <w:ind w:right="702"/>
      </w:pPr>
    </w:p>
    <w:p w14:paraId="2331CCC8" w14:textId="50CE6D61" w:rsidR="00373F61" w:rsidRPr="005E58D7" w:rsidRDefault="00373F61" w:rsidP="005E58D7">
      <w:pPr>
        <w:pStyle w:val="TitleBoldLeft12"/>
      </w:pPr>
      <w:r w:rsidRPr="005E58D7">
        <w:t xml:space="preserve">The Hoddle Grid Heritage Review July 2020 </w:t>
      </w:r>
    </w:p>
    <w:p w14:paraId="5838438E" w14:textId="2FE97B65" w:rsidR="006E794A" w:rsidRDefault="00CD7171" w:rsidP="006E794A">
      <w:r>
        <w:t>The extent and significance of the study can scarcely be overstated.</w:t>
      </w:r>
      <w:r w:rsidR="00C3650C">
        <w:t xml:space="preserve"> </w:t>
      </w:r>
      <w:r w:rsidR="00380C91">
        <w:t>It has completed work that should have been done long ago to evaluate sites throughout the Hoddle Grid and it has done so in a most impressive way. The study</w:t>
      </w:r>
      <w:r w:rsidR="00430430">
        <w:t xml:space="preserve"> has resulted in an extraordinary series of documents which together for</w:t>
      </w:r>
      <w:r w:rsidR="00456D7E">
        <w:t>m</w:t>
      </w:r>
      <w:r w:rsidR="00430430">
        <w:t xml:space="preserve"> a coherent ensemble and a model for local government to deal with heritage. </w:t>
      </w:r>
      <w:r w:rsidR="00E87710">
        <w:t xml:space="preserve">The work has been done so </w:t>
      </w:r>
      <w:r w:rsidR="006069E1">
        <w:t>that future work can build on it.</w:t>
      </w:r>
      <w:r w:rsidR="006E794A" w:rsidRPr="006E794A">
        <w:t xml:space="preserve"> </w:t>
      </w:r>
      <w:r w:rsidR="006E794A">
        <w:t>In that context, we call particular attention to the careful work listing the sites nominated but ultimately rejected for inclusion (section A6).</w:t>
      </w:r>
    </w:p>
    <w:p w14:paraId="425F8B19" w14:textId="01848ADD" w:rsidR="00430430" w:rsidRDefault="00430430" w:rsidP="00CD7171"/>
    <w:p w14:paraId="6A0B9C76" w14:textId="0B478A7B" w:rsidR="00430430" w:rsidRDefault="00E87710" w:rsidP="00CD7171">
      <w:r>
        <w:t xml:space="preserve">The studies of the five precincts now proposed for Heritage Overlays are each exemplary, providing appropriate historical context (with careful attention to the work of the relevant historians), superb visuals and, most importantly, rich histories and citations for each site included in the precinct. </w:t>
      </w:r>
      <w:r w:rsidR="006069E1">
        <w:t xml:space="preserve">That will provide a very solid basis for officers and responsible authorities when discussing, evaluating and assessing future development proposals. </w:t>
      </w:r>
    </w:p>
    <w:p w14:paraId="54B82A2E" w14:textId="38370D5D" w:rsidR="006E794A" w:rsidRDefault="006E794A" w:rsidP="00CD7171"/>
    <w:p w14:paraId="33087CC8" w14:textId="750D81EB" w:rsidR="006E794A" w:rsidRPr="00430430" w:rsidRDefault="006E794A" w:rsidP="00CD7171">
      <w:r>
        <w:t xml:space="preserve">It is the individual place work, however, which is most impressive. Each nominated site is given full and careful history, including context, and many are subjected to rigorous comparative analysis, in which similar buildings are used as benchmarks for the evaluation of the nominated site. </w:t>
      </w:r>
      <w:r w:rsidR="00683CB9">
        <w:t>As with the precincts, the visuals are of the highest quality and the citations are remarkably full and careful, which will greatly facilitate future planning and development.</w:t>
      </w:r>
    </w:p>
    <w:p w14:paraId="38E95C35" w14:textId="77777777" w:rsidR="00430430" w:rsidRPr="00430430" w:rsidRDefault="00430430" w:rsidP="00CD7171"/>
    <w:p w14:paraId="0996C4BD" w14:textId="2E9EEE35" w:rsidR="00CD7171" w:rsidRDefault="003B1A53" w:rsidP="00CD7171">
      <w:r>
        <w:t>Fully 60 per cent of the sites proposed for protection are Victorian or Edwardian. These are the earliest buildings we have. We submit that there is a prima facie case for retention because this is the foundation period of our culture.</w:t>
      </w:r>
      <w:r w:rsidR="00603991">
        <w:t xml:space="preserve"> But a</w:t>
      </w:r>
      <w:r w:rsidR="006E794A">
        <w:t xml:space="preserve"> great feature of this review is that it </w:t>
      </w:r>
      <w:r w:rsidR="00603991">
        <w:t xml:space="preserve">also </w:t>
      </w:r>
      <w:r w:rsidR="006E794A">
        <w:t xml:space="preserve">covers Melbourne’s neglected modernist buildings, from the inter-war art deco to the mid-1970s. </w:t>
      </w:r>
      <w:r w:rsidR="00515F48">
        <w:t>The buildings of this period provide further richness, enhancing the City’s great Victorian heritage.</w:t>
      </w:r>
      <w:r w:rsidR="00373F61" w:rsidRPr="00373F61">
        <w:t xml:space="preserve"> </w:t>
      </w:r>
      <w:r w:rsidR="00373F61">
        <w:t>The only limitation to the study is that it stops in 1975. We would have expected the study to complete coverage of all 20</w:t>
      </w:r>
      <w:r w:rsidR="00373F61" w:rsidRPr="00380C91">
        <w:rPr>
          <w:vertAlign w:val="superscript"/>
        </w:rPr>
        <w:t>th</w:t>
      </w:r>
      <w:r w:rsidR="00373F61">
        <w:t xml:space="preserve">-century built fabric within the Hoddle Grid. </w:t>
      </w:r>
    </w:p>
    <w:p w14:paraId="332BC66F" w14:textId="3168667E" w:rsidR="00515F48" w:rsidRDefault="00515F48" w:rsidP="00CD7171"/>
    <w:p w14:paraId="1275A65C" w14:textId="7CCBB715" w:rsidR="00373F61" w:rsidRDefault="00603991" w:rsidP="003B1A53">
      <w:r>
        <w:t>It</w:t>
      </w:r>
      <w:r w:rsidR="00691E1B">
        <w:t xml:space="preserve"> is sobering that so many fine buildings</w:t>
      </w:r>
      <w:r>
        <w:t>, more than half of them</w:t>
      </w:r>
      <w:r w:rsidR="00691E1B">
        <w:t xml:space="preserve"> well over a century old</w:t>
      </w:r>
      <w:r>
        <w:t>,</w:t>
      </w:r>
      <w:r w:rsidR="00691E1B">
        <w:t xml:space="preserve"> have not already </w:t>
      </w:r>
      <w:r w:rsidR="00BA22CD">
        <w:t xml:space="preserve">been </w:t>
      </w:r>
      <w:r w:rsidR="007A53A4">
        <w:t xml:space="preserve">granted </w:t>
      </w:r>
      <w:r w:rsidR="00691E1B">
        <w:t>protect</w:t>
      </w:r>
      <w:r w:rsidR="007A53A4">
        <w:t>ion</w:t>
      </w:r>
      <w:r w:rsidR="00691E1B">
        <w:t xml:space="preserve">. Many </w:t>
      </w:r>
      <w:r w:rsidR="007368B5">
        <w:t xml:space="preserve">citizens and indeed many CoM </w:t>
      </w:r>
      <w:r w:rsidR="00691E1B">
        <w:t xml:space="preserve">constituents would be shocked to learn that such buildings, often comprising key parts of much-loved streetscapes, have </w:t>
      </w:r>
      <w:r w:rsidR="00BA22CD">
        <w:t xml:space="preserve">had </w:t>
      </w:r>
      <w:r w:rsidR="00691E1B">
        <w:t>no protection</w:t>
      </w:r>
      <w:r w:rsidR="007368B5">
        <w:t xml:space="preserve">. </w:t>
      </w:r>
      <w:r w:rsidR="003B1A53">
        <w:t xml:space="preserve"> </w:t>
      </w:r>
      <w:r w:rsidR="001F3E14">
        <w:t xml:space="preserve">That no action was taken in </w:t>
      </w:r>
      <w:r w:rsidR="003B1A53">
        <w:t>such</w:t>
      </w:r>
      <w:r w:rsidR="001F3E14">
        <w:t xml:space="preserve"> </w:t>
      </w:r>
      <w:r w:rsidR="00CD1CD3">
        <w:t>cases</w:t>
      </w:r>
      <w:r w:rsidR="007368B5">
        <w:t xml:space="preserve"> </w:t>
      </w:r>
      <w:r w:rsidR="003B1A53">
        <w:t xml:space="preserve">does not mean action should not be taken now. Rather it </w:t>
      </w:r>
      <w:r w:rsidR="007368B5">
        <w:t>represents a grave indictment of past failure, which</w:t>
      </w:r>
      <w:r w:rsidR="00E64D95">
        <w:t>,</w:t>
      </w:r>
      <w:r w:rsidR="007368B5">
        <w:t xml:space="preserve"> we have no doubt</w:t>
      </w:r>
      <w:r w:rsidR="00E64D95">
        <w:t>,</w:t>
      </w:r>
      <w:r w:rsidR="00E64D95" w:rsidRPr="00E64D95">
        <w:t xml:space="preserve"> </w:t>
      </w:r>
      <w:r w:rsidR="00373F61">
        <w:t>will be rectified by the Panel proceeding with implementation of the Amendment</w:t>
      </w:r>
      <w:r w:rsidR="006946B2">
        <w:t>.</w:t>
      </w:r>
      <w:r w:rsidR="00373F61" w:rsidRPr="00373F61">
        <w:t xml:space="preserve"> </w:t>
      </w:r>
    </w:p>
    <w:p w14:paraId="7BA339C6" w14:textId="467BD769" w:rsidR="007368B5" w:rsidRDefault="007368B5" w:rsidP="007368B5"/>
    <w:p w14:paraId="531EA7AB" w14:textId="004F7989" w:rsidR="00A62B0F" w:rsidRDefault="00A62B0F" w:rsidP="00A62B0F">
      <w:pPr>
        <w:autoSpaceDE w:val="0"/>
        <w:autoSpaceDN w:val="0"/>
        <w:adjustRightInd w:val="0"/>
      </w:pPr>
      <w:r>
        <w:t xml:space="preserve">Finally, we point to the rigorous review process to which the </w:t>
      </w:r>
      <w:r w:rsidRPr="005E58D7">
        <w:t>Hoddle Grid Heritage Review</w:t>
      </w:r>
      <w:r>
        <w:t xml:space="preserve"> was subjected by the engagement of </w:t>
      </w:r>
      <w:r w:rsidRPr="00325390">
        <w:t>GJM Heritage</w:t>
      </w:r>
      <w:r>
        <w:t xml:space="preserve"> led by Jim Gard’ner, whose testimony Monday morning further supported the case for C387. GJM</w:t>
      </w:r>
      <w:r w:rsidRPr="00325390">
        <w:t xml:space="preserve"> assessed each place</w:t>
      </w:r>
      <w:r>
        <w:t xml:space="preserve"> included in the proposed C387</w:t>
      </w:r>
      <w:r w:rsidRPr="00325390">
        <w:t xml:space="preserve"> in accordance with Planning Practice Note 1 (PPN1). All the citations</w:t>
      </w:r>
      <w:r>
        <w:t xml:space="preserve"> prepared by Context for</w:t>
      </w:r>
      <w:r w:rsidRPr="00325390">
        <w:t xml:space="preserve"> </w:t>
      </w:r>
      <w:r>
        <w:t xml:space="preserve">the original Hoddle Grid Heritage Review (July 2020), </w:t>
      </w:r>
      <w:r w:rsidRPr="00325390">
        <w:t xml:space="preserve">were considered against appropriate thematic histories and comprehensive comparative analysis. </w:t>
      </w:r>
      <w:r>
        <w:t>This process</w:t>
      </w:r>
      <w:r>
        <w:t xml:space="preserve"> provided additional support to the original Hoddle Grid Heritage Review, which has been shown to be exhaustive and exemplary. We therefore submit that the Panel should normally accept the findings submitted by the City of Melbourne.</w:t>
      </w:r>
    </w:p>
    <w:p w14:paraId="5A133CF0" w14:textId="77777777" w:rsidR="00A62B0F" w:rsidRDefault="00A62B0F" w:rsidP="00A62B0F">
      <w:pPr>
        <w:autoSpaceDE w:val="0"/>
        <w:autoSpaceDN w:val="0"/>
        <w:adjustRightInd w:val="0"/>
      </w:pPr>
    </w:p>
    <w:p w14:paraId="2F1599A8" w14:textId="77777777" w:rsidR="00A62B0F" w:rsidRDefault="00A62B0F" w:rsidP="00A62B0F">
      <w:pPr>
        <w:autoSpaceDE w:val="0"/>
        <w:autoSpaceDN w:val="0"/>
        <w:adjustRightInd w:val="0"/>
      </w:pPr>
    </w:p>
    <w:p w14:paraId="25214731" w14:textId="77777777" w:rsidR="00544BB1" w:rsidRDefault="00544BB1" w:rsidP="007368B5"/>
    <w:p w14:paraId="43D5732F" w14:textId="62E20809" w:rsidR="00544BB1" w:rsidRPr="005E58D7" w:rsidRDefault="00544BB1" w:rsidP="00544BB1">
      <w:pPr>
        <w:pStyle w:val="TitleBoldLeft12"/>
      </w:pPr>
      <w:r w:rsidRPr="005E58D7">
        <w:t xml:space="preserve">The </w:t>
      </w:r>
      <w:r>
        <w:t>Arguments against C387melb</w:t>
      </w:r>
      <w:r w:rsidRPr="005E58D7">
        <w:t xml:space="preserve"> </w:t>
      </w:r>
    </w:p>
    <w:p w14:paraId="35156FFA" w14:textId="109AFE7A" w:rsidR="00373F61" w:rsidRPr="00E86D05" w:rsidRDefault="00373F61" w:rsidP="007368B5">
      <w:pPr>
        <w:rPr>
          <w:b/>
          <w:bCs/>
          <w:u w:val="single"/>
        </w:rPr>
      </w:pPr>
      <w:r>
        <w:t xml:space="preserve">It has been argued in some submissions that buildings which have not already been granted protection must have been rejected because they did not merit protection. We disagree emphatically. At the time of the previous reviews in 1985 and 1993, central Melbourne enjoyed a comparative abundance of earlier buildings. Reviews were influenced by the </w:t>
      </w:r>
      <w:r w:rsidR="00E86D05">
        <w:t>fact that exemplars of given characteristics abounded. With the significant losses of the past 30 years, the remaining earlier buildings have become much more important. We will return to this question below.</w:t>
      </w:r>
    </w:p>
    <w:p w14:paraId="111A58A3" w14:textId="2F1D61F9" w:rsidR="00CD7171" w:rsidRDefault="00CD7171" w:rsidP="00CD7171"/>
    <w:p w14:paraId="15445B89" w14:textId="02CC7B6B" w:rsidR="006946B2" w:rsidRDefault="00E86D05" w:rsidP="00205839">
      <w:r>
        <w:t xml:space="preserve">It has also been argued </w:t>
      </w:r>
      <w:r w:rsidR="00205839">
        <w:t xml:space="preserve">that the imposition of these planning amendments might discourage development. That is not the case. </w:t>
      </w:r>
      <w:r w:rsidR="00932AEE">
        <w:t>Even</w:t>
      </w:r>
      <w:r w:rsidR="00205839">
        <w:t xml:space="preserve"> where HOs are in place, development is not excluded. As the </w:t>
      </w:r>
      <w:r>
        <w:t xml:space="preserve">CoM </w:t>
      </w:r>
      <w:r w:rsidR="00205839">
        <w:t>Officers note</w:t>
      </w:r>
      <w:r>
        <w:t>d</w:t>
      </w:r>
      <w:r w:rsidR="00205839">
        <w:t>, these ‘</w:t>
      </w:r>
      <w:r w:rsidR="00205839" w:rsidRPr="00205839">
        <w:t>amendments will provide clarity and certainty for landowners</w:t>
      </w:r>
      <w:r w:rsidR="00205839">
        <w:t xml:space="preserve"> </w:t>
      </w:r>
      <w:r w:rsidR="00205839" w:rsidRPr="00205839">
        <w:t>and the community enabling more sensitive and enduring development outcomes on these sites</w:t>
      </w:r>
      <w:r w:rsidR="00205839">
        <w:t>’.</w:t>
      </w:r>
      <w:r w:rsidR="00932AEE">
        <w:t xml:space="preserve"> </w:t>
      </w:r>
    </w:p>
    <w:p w14:paraId="07B7A462" w14:textId="2B29EF23" w:rsidR="00205839" w:rsidRDefault="00205839" w:rsidP="00205839"/>
    <w:p w14:paraId="02C7D9A6" w14:textId="56230E65" w:rsidR="00205839" w:rsidRDefault="00932AEE" w:rsidP="00932AEE">
      <w:pPr>
        <w:autoSpaceDE w:val="0"/>
        <w:autoSpaceDN w:val="0"/>
        <w:adjustRightInd w:val="0"/>
      </w:pPr>
      <w:r>
        <w:t>Much</w:t>
      </w:r>
      <w:r w:rsidR="00205839">
        <w:t xml:space="preserve"> of what makes Melbourne attractive to visitors, business people as well as tourists, is its great heritage</w:t>
      </w:r>
      <w:r w:rsidR="00FC57AF">
        <w:t xml:space="preserve">. </w:t>
      </w:r>
      <w:r>
        <w:t xml:space="preserve">That is the strength on which to build. We agree with the </w:t>
      </w:r>
      <w:r w:rsidR="005E58D7">
        <w:t xml:space="preserve">CoM </w:t>
      </w:r>
      <w:r>
        <w:t>Officers: ‘</w:t>
      </w:r>
      <w:r w:rsidRPr="00932AEE">
        <w:t xml:space="preserve">Melbourne’s heritage buildings are critical to the city’s identity and </w:t>
      </w:r>
      <w:proofErr w:type="gramStart"/>
      <w:r w:rsidRPr="00932AEE">
        <w:t>character</w:t>
      </w:r>
      <w:r w:rsidR="000D1FDE">
        <w:t>,</w:t>
      </w:r>
      <w:r w:rsidRPr="00932AEE">
        <w:t xml:space="preserve"> and</w:t>
      </w:r>
      <w:proofErr w:type="gramEnd"/>
      <w:r w:rsidRPr="00932AEE">
        <w:t xml:space="preserve"> offer adaptable and diverse floor space within the city</w:t>
      </w:r>
      <w:r>
        <w:t xml:space="preserve">’. The study team has produced the </w:t>
      </w:r>
      <w:r w:rsidRPr="00932AEE">
        <w:rPr>
          <w:i/>
          <w:iCs/>
        </w:rPr>
        <w:t>Heritage Design Guide</w:t>
      </w:r>
      <w:r>
        <w:t xml:space="preserve"> and the </w:t>
      </w:r>
      <w:r w:rsidRPr="00932AEE">
        <w:rPr>
          <w:i/>
          <w:iCs/>
        </w:rPr>
        <w:t>Heritage Owner’s Guide</w:t>
      </w:r>
      <w:r>
        <w:t xml:space="preserve"> to facilitate appropriate development. We believe that this points up a great strength of the proposed planning amendment.</w:t>
      </w:r>
    </w:p>
    <w:p w14:paraId="19EC233E" w14:textId="1310C03E" w:rsidR="000D1FDE" w:rsidRDefault="000D1FDE" w:rsidP="00932AEE">
      <w:pPr>
        <w:autoSpaceDE w:val="0"/>
        <w:autoSpaceDN w:val="0"/>
        <w:adjustRightInd w:val="0"/>
      </w:pPr>
    </w:p>
    <w:p w14:paraId="157DD498" w14:textId="09719605" w:rsidR="000D1FDE" w:rsidRDefault="000D1FDE" w:rsidP="000D1FDE">
      <w:pPr>
        <w:autoSpaceDE w:val="0"/>
        <w:autoSpaceDN w:val="0"/>
        <w:adjustRightInd w:val="0"/>
      </w:pPr>
      <w:r>
        <w:t xml:space="preserve">Similarly, a common argument is that application of the Heritage Overlay </w:t>
      </w:r>
      <w:r w:rsidR="00E861FC">
        <w:t>will prevent modifications which  may be necessary in the future. It should hardly be necessary to point out that the HO does not in itself prevent alteration or even demolition, which remains to be determined by the responsible authority if an application is made. T</w:t>
      </w:r>
      <w:r>
        <w:t>he principal consideration in applying the Heritage Overlay is whether the place reaches the threshold for local heritage significance</w:t>
      </w:r>
      <w:r w:rsidR="00E861FC">
        <w:t>. We would therefore urge the Panel to discount this argument wherever it occurs</w:t>
      </w:r>
      <w:r>
        <w:t>.</w:t>
      </w:r>
    </w:p>
    <w:p w14:paraId="6594E155" w14:textId="1B955778" w:rsidR="00A62B0F" w:rsidRDefault="00A62B0F" w:rsidP="000D1FDE">
      <w:pPr>
        <w:autoSpaceDE w:val="0"/>
        <w:autoSpaceDN w:val="0"/>
        <w:adjustRightInd w:val="0"/>
      </w:pPr>
    </w:p>
    <w:p w14:paraId="04ABBF47" w14:textId="17518C09" w:rsidR="000D1FDE" w:rsidRDefault="000D1FDE" w:rsidP="00932AEE">
      <w:pPr>
        <w:autoSpaceDE w:val="0"/>
        <w:autoSpaceDN w:val="0"/>
        <w:adjustRightInd w:val="0"/>
      </w:pPr>
    </w:p>
    <w:p w14:paraId="0AA0FF81" w14:textId="77777777" w:rsidR="00544BB1" w:rsidRDefault="00544BB1" w:rsidP="00544BB1">
      <w:pPr>
        <w:pStyle w:val="TitleBoldLeft12"/>
      </w:pPr>
      <w:r>
        <w:t>Examples of Opposing Arguments</w:t>
      </w:r>
    </w:p>
    <w:p w14:paraId="3FD02591" w14:textId="2F1C146E" w:rsidR="00325390" w:rsidRPr="00932AEE" w:rsidRDefault="00325390" w:rsidP="00932AEE">
      <w:pPr>
        <w:autoSpaceDE w:val="0"/>
        <w:autoSpaceDN w:val="0"/>
        <w:adjustRightInd w:val="0"/>
        <w:rPr>
          <w:rFonts w:ascii="`å»˛" w:eastAsiaTheme="minorHAnsi" w:hAnsi="`å»˛" w:cs="`å»˛"/>
          <w:color w:val="000000"/>
          <w:sz w:val="20"/>
          <w:szCs w:val="20"/>
          <w:lang w:val="en-GB"/>
        </w:rPr>
      </w:pPr>
      <w:r>
        <w:t xml:space="preserve">The rest of this submission is devoted to a discussion of the kinds of arguments used by owners to seek removal of their building from the proposed Amendment. It is important, in our view, to understand that these arguments generally stem from perceived self-interest rather than objective understanding of the heritage issues involved. </w:t>
      </w:r>
      <w:r w:rsidR="003556D7">
        <w:t>In each case we have chosen one example from many of objections from owners to illustrate our point.</w:t>
      </w:r>
    </w:p>
    <w:p w14:paraId="6AE9C476" w14:textId="77777777" w:rsidR="00CD7171" w:rsidRDefault="00CD7171" w:rsidP="00CD7171"/>
    <w:p w14:paraId="48F874BF" w14:textId="77777777" w:rsidR="00D36BF3" w:rsidRPr="004271B1" w:rsidRDefault="00D36BF3" w:rsidP="00CD7171"/>
    <w:p w14:paraId="1940F9D8" w14:textId="3B8844E8" w:rsidR="0004052B" w:rsidRDefault="00325390" w:rsidP="00A133AF">
      <w:pPr>
        <w:pStyle w:val="TitleBoldLeft12"/>
        <w:rPr>
          <w:rFonts w:eastAsia="Helvetica" w:cs="Helvetica"/>
        </w:rPr>
      </w:pPr>
      <w:r>
        <w:t>Opposing Argument</w:t>
      </w:r>
      <w:r w:rsidR="005C6801">
        <w:t xml:space="preserve"> 1</w:t>
      </w:r>
      <w:r>
        <w:t xml:space="preserve">: </w:t>
      </w:r>
      <w:r w:rsidR="0004052B">
        <w:t>Places not picked up in previous studies</w:t>
      </w:r>
      <w:r w:rsidR="0033074B">
        <w:t xml:space="preserve"> should not be protected now</w:t>
      </w:r>
    </w:p>
    <w:p w14:paraId="3FAC4F8A" w14:textId="5A59E836" w:rsidR="0004052B" w:rsidRPr="00603991" w:rsidRDefault="0033074B" w:rsidP="00603991">
      <w:pPr>
        <w:autoSpaceDE w:val="0"/>
        <w:autoSpaceDN w:val="0"/>
        <w:adjustRightInd w:val="0"/>
      </w:pPr>
      <w:r>
        <w:t xml:space="preserve">This is a common theme. </w:t>
      </w:r>
      <w:r w:rsidR="0004052B" w:rsidRPr="00603991">
        <w:t>All heritage studies have constraints. Often, it is the time period in question</w:t>
      </w:r>
      <w:r w:rsidR="003B1A53">
        <w:t>,</w:t>
      </w:r>
      <w:r w:rsidR="0004052B" w:rsidRPr="00603991">
        <w:t xml:space="preserve"> the number of places to be investigated</w:t>
      </w:r>
      <w:r w:rsidR="003B1A53">
        <w:t>, or a narrow and specific focus</w:t>
      </w:r>
      <w:r w:rsidR="0004052B" w:rsidRPr="00603991">
        <w:t xml:space="preserve">. </w:t>
      </w:r>
      <w:r w:rsidR="003B1A53">
        <w:t>B</w:t>
      </w:r>
      <w:r w:rsidR="0004052B" w:rsidRPr="00603991">
        <w:t xml:space="preserve">udgets may only allow a certain number of places to be investigated and go through the Panels process. </w:t>
      </w:r>
      <w:r w:rsidR="003B1A53">
        <w:t xml:space="preserve">Often a review has a specific focus, which may lead to a building’s being omitted because it does not correspond to the aim of the review. The </w:t>
      </w:r>
      <w:r w:rsidR="003B1A53" w:rsidRPr="00603991">
        <w:t>Guildford and Hardware Laneways Heritage</w:t>
      </w:r>
      <w:r w:rsidR="003B1A53">
        <w:t xml:space="preserve"> Study cited by several respondents is a case in point.</w:t>
      </w:r>
    </w:p>
    <w:p w14:paraId="50744802" w14:textId="77777777" w:rsidR="0004052B" w:rsidRDefault="0004052B" w:rsidP="00603991">
      <w:pPr>
        <w:autoSpaceDE w:val="0"/>
        <w:autoSpaceDN w:val="0"/>
        <w:adjustRightInd w:val="0"/>
      </w:pPr>
    </w:p>
    <w:p w14:paraId="17FB5DA1" w14:textId="081BFE8F" w:rsidR="0004052B" w:rsidRDefault="00603991" w:rsidP="00421564">
      <w:pPr>
        <w:autoSpaceDE w:val="0"/>
        <w:autoSpaceDN w:val="0"/>
        <w:adjustRightInd w:val="0"/>
      </w:pPr>
      <w:r>
        <w:t xml:space="preserve">As the CoM Officers noted, ‘the </w:t>
      </w:r>
      <w:r w:rsidRPr="007368B5">
        <w:t xml:space="preserve">majority of these </w:t>
      </w:r>
      <w:r>
        <w:t xml:space="preserve">[nominated] </w:t>
      </w:r>
      <w:r w:rsidRPr="007368B5">
        <w:t>places were identified in previous heritage</w:t>
      </w:r>
      <w:r>
        <w:t xml:space="preserve"> </w:t>
      </w:r>
      <w:r w:rsidRPr="007368B5">
        <w:t>reviews in 1985 and 1993</w:t>
      </w:r>
      <w:r>
        <w:t>’. P</w:t>
      </w:r>
      <w:r w:rsidRPr="003B1A53">
        <w:t>ublic and</w:t>
      </w:r>
      <w:r>
        <w:t xml:space="preserve"> </w:t>
      </w:r>
      <w:r w:rsidRPr="003B1A53">
        <w:t xml:space="preserve">professional recognition of heritage has changed </w:t>
      </w:r>
      <w:r>
        <w:t xml:space="preserve">dramatically </w:t>
      </w:r>
      <w:r w:rsidRPr="003B1A53">
        <w:t>over this time</w:t>
      </w:r>
      <w:r>
        <w:t>.</w:t>
      </w:r>
      <w:r w:rsidRPr="00603991">
        <w:t xml:space="preserve"> </w:t>
      </w:r>
      <w:r w:rsidR="00421564">
        <w:t>As</w:t>
      </w:r>
      <w:r w:rsidR="00421564" w:rsidRPr="00603991">
        <w:t xml:space="preserve"> times change, so does the value of heritage. </w:t>
      </w:r>
      <w:r w:rsidR="0004052B" w:rsidRPr="00603991">
        <w:t xml:space="preserve">More recent heritage, </w:t>
      </w:r>
      <w:r w:rsidR="0004052B" w:rsidRPr="00603991">
        <w:lastRenderedPageBreak/>
        <w:t xml:space="preserve">e.g. post-war and modernist, is becoming increasingly valued. </w:t>
      </w:r>
      <w:r w:rsidR="00421564">
        <w:t>Sensitivities are much higher now that the stock of heritage building has significantly diminished. The remaining heritage stock has naturally become more important</w:t>
      </w:r>
      <w:r w:rsidR="00421564" w:rsidRPr="003B1A53">
        <w:t>.</w:t>
      </w:r>
      <w:r w:rsidR="00421564">
        <w:t xml:space="preserve"> </w:t>
      </w:r>
      <w:r w:rsidR="0004052B" w:rsidRPr="00603991">
        <w:t>The threshold for older heritage reduces as more of it is lost to demolition.</w:t>
      </w:r>
      <w:r w:rsidR="0033074B">
        <w:t xml:space="preserve"> </w:t>
      </w:r>
    </w:p>
    <w:p w14:paraId="62505F5F" w14:textId="4067AE2E" w:rsidR="00603991" w:rsidRDefault="00603991" w:rsidP="00603991">
      <w:pPr>
        <w:autoSpaceDE w:val="0"/>
        <w:autoSpaceDN w:val="0"/>
        <w:adjustRightInd w:val="0"/>
      </w:pPr>
    </w:p>
    <w:p w14:paraId="6491FF6A" w14:textId="03580BE0" w:rsidR="00603991" w:rsidRDefault="00603991" w:rsidP="00C261DA">
      <w:pPr>
        <w:autoSpaceDE w:val="0"/>
        <w:autoSpaceDN w:val="0"/>
        <w:adjustRightInd w:val="0"/>
      </w:pPr>
      <w:r>
        <w:t xml:space="preserve">A good example is </w:t>
      </w:r>
      <w:r w:rsidRPr="00603991">
        <w:t>178-188 William Street – proposed</w:t>
      </w:r>
      <w:r>
        <w:t xml:space="preserve"> </w:t>
      </w:r>
      <w:r w:rsidRPr="00603991">
        <w:t>individual Heritage Overlay HO1377</w:t>
      </w:r>
      <w:r>
        <w:t xml:space="preserve">. </w:t>
      </w:r>
      <w:r w:rsidR="00C261DA">
        <w:t xml:space="preserve">The owner has argued that ‘the </w:t>
      </w:r>
      <w:r w:rsidR="00C261DA" w:rsidRPr="00C261DA">
        <w:t>building is not representative of architect Peter McIntyre’s important</w:t>
      </w:r>
      <w:r w:rsidR="00C261DA">
        <w:t xml:space="preserve"> </w:t>
      </w:r>
      <w:r w:rsidR="00C261DA" w:rsidRPr="00C261DA">
        <w:t xml:space="preserve">body of </w:t>
      </w:r>
      <w:r w:rsidR="0013344A" w:rsidRPr="00C261DA">
        <w:t>post-war</w:t>
      </w:r>
      <w:r w:rsidR="00C261DA" w:rsidRPr="00C261DA">
        <w:t xml:space="preserve"> work – i.e. experimental residential designs and the</w:t>
      </w:r>
      <w:r w:rsidR="00C261DA">
        <w:t xml:space="preserve"> </w:t>
      </w:r>
      <w:r w:rsidR="00C261DA" w:rsidRPr="00C261DA">
        <w:t>structurally adventurous Olympic swimming pool.</w:t>
      </w:r>
      <w:r w:rsidR="00C261DA">
        <w:t>’ Rather, they argue, it is ‘</w:t>
      </w:r>
      <w:r w:rsidR="00C261DA" w:rsidRPr="00C261DA">
        <w:t>a standard example of a 1970s modernist office tower</w:t>
      </w:r>
      <w:r w:rsidR="00C261DA">
        <w:t xml:space="preserve">’. We submit that the value of post-war modernist buildings has increased and that it is important to safeguard such a ‘standard example’ by one of Melbourne’s leading </w:t>
      </w:r>
      <w:r w:rsidR="00421564">
        <w:t xml:space="preserve">modernist </w:t>
      </w:r>
      <w:r w:rsidR="00C261DA">
        <w:t>architects. Heritage should not be limited to ‘experimental’ and ‘adventurous’ designs, as the submitters appear to suggest; it should include examples of what made the epoch.</w:t>
      </w:r>
      <w:r w:rsidR="00C261DA">
        <w:rPr>
          <w:rStyle w:val="FootnoteReference"/>
        </w:rPr>
        <w:footnoteReference w:id="1"/>
      </w:r>
    </w:p>
    <w:p w14:paraId="63CC3D7B" w14:textId="77777777" w:rsidR="00FC4B11" w:rsidRPr="00C261DA" w:rsidRDefault="00FC4B11" w:rsidP="00C261DA">
      <w:pPr>
        <w:autoSpaceDE w:val="0"/>
        <w:autoSpaceDN w:val="0"/>
        <w:adjustRightInd w:val="0"/>
      </w:pPr>
    </w:p>
    <w:p w14:paraId="31020C87" w14:textId="77777777" w:rsidR="00325390" w:rsidRDefault="00325390" w:rsidP="0004052B">
      <w:pPr>
        <w:pStyle w:val="Default"/>
        <w:rPr>
          <w:rFonts w:ascii="Helvetica" w:eastAsia="Helvetica" w:hAnsi="Helvetica" w:cs="Helvetica"/>
          <w:b/>
          <w:bCs/>
        </w:rPr>
      </w:pPr>
    </w:p>
    <w:p w14:paraId="2E8EB570" w14:textId="2062482E" w:rsidR="0004052B" w:rsidRDefault="00325390" w:rsidP="00A133AF">
      <w:pPr>
        <w:pStyle w:val="TitleBoldLeft12"/>
        <w:rPr>
          <w:rFonts w:eastAsia="Helvetica" w:cs="Helvetica"/>
        </w:rPr>
      </w:pPr>
      <w:r>
        <w:t>Opposing Argument</w:t>
      </w:r>
      <w:r w:rsidR="005C6801">
        <w:t xml:space="preserve"> 2</w:t>
      </w:r>
      <w:r>
        <w:t xml:space="preserve">: </w:t>
      </w:r>
      <w:r w:rsidR="0004052B">
        <w:t>Insufficient justification for the HO</w:t>
      </w:r>
    </w:p>
    <w:p w14:paraId="3A5D2C3A" w14:textId="77777777" w:rsidR="005C6801" w:rsidRPr="00325390" w:rsidRDefault="00325390" w:rsidP="005C6801">
      <w:pPr>
        <w:autoSpaceDE w:val="0"/>
        <w:autoSpaceDN w:val="0"/>
        <w:adjustRightInd w:val="0"/>
      </w:pPr>
      <w:r>
        <w:t>A number of respondents make general claims that the building in which they have an interest</w:t>
      </w:r>
      <w:r w:rsidR="00CA325F">
        <w:t xml:space="preserve"> does not merit the HO being applied. </w:t>
      </w:r>
      <w:r w:rsidR="005C6801" w:rsidRPr="00325390">
        <w:t xml:space="preserve">GJM Heritage assessed each place in accordance with Planning Practice Note 1 (PPN1). All the citations were considered against appropriate thematic histories and comprehensive comparative analysis. Furthermore, all the places were assessed against the criteria provided in PPN1. </w:t>
      </w:r>
    </w:p>
    <w:p w14:paraId="1B884251" w14:textId="77777777" w:rsidR="005C6801" w:rsidRDefault="005C6801" w:rsidP="00CA325F">
      <w:pPr>
        <w:autoSpaceDE w:val="0"/>
        <w:autoSpaceDN w:val="0"/>
        <w:adjustRightInd w:val="0"/>
      </w:pPr>
    </w:p>
    <w:p w14:paraId="3C2A37E7" w14:textId="5078800E" w:rsidR="00C64F29" w:rsidRDefault="00CA325F" w:rsidP="00CA325F">
      <w:pPr>
        <w:autoSpaceDE w:val="0"/>
        <w:autoSpaceDN w:val="0"/>
        <w:adjustRightInd w:val="0"/>
      </w:pPr>
      <w:r>
        <w:t xml:space="preserve">For example, it is suggested that </w:t>
      </w:r>
      <w:r w:rsidRPr="00CA325F">
        <w:t>53-57 Lonsdale Street – proposed</w:t>
      </w:r>
      <w:r w:rsidR="005C6801">
        <w:t xml:space="preserve"> </w:t>
      </w:r>
      <w:r w:rsidRPr="00CA325F">
        <w:t>individual Heritage Overlay HO1253</w:t>
      </w:r>
      <w:r>
        <w:t>’</w:t>
      </w:r>
      <w:r w:rsidR="005C6801">
        <w:t xml:space="preserve">- </w:t>
      </w:r>
      <w:r>
        <w:t xml:space="preserve"> is </w:t>
      </w:r>
      <w:r w:rsidR="00C64F29">
        <w:t xml:space="preserve">a </w:t>
      </w:r>
      <w:r>
        <w:t>‘rudimentary</w:t>
      </w:r>
      <w:r w:rsidR="00C64F29" w:rsidRPr="00C64F29">
        <w:t xml:space="preserve"> shop with dwellings</w:t>
      </w:r>
      <w:r w:rsidR="00C64F29">
        <w:t>’</w:t>
      </w:r>
      <w:r w:rsidR="00C64F29" w:rsidRPr="00C64F29">
        <w:t xml:space="preserve"> above</w:t>
      </w:r>
      <w:r w:rsidR="00C64F29">
        <w:t>. But one important reason to preserve such a typical mid-Victorian shop building is precisely that it was typical of its time (1880-81) and, as the study noted, it was remarkably well preserved in its details.</w:t>
      </w:r>
      <w:r w:rsidR="00C64F29">
        <w:rPr>
          <w:rStyle w:val="FootnoteReference"/>
        </w:rPr>
        <w:footnoteReference w:id="2"/>
      </w:r>
      <w:r>
        <w:t xml:space="preserve"> </w:t>
      </w:r>
    </w:p>
    <w:p w14:paraId="766DDE2F" w14:textId="77777777" w:rsidR="00C64F29" w:rsidRDefault="00C64F29" w:rsidP="00CA325F">
      <w:pPr>
        <w:autoSpaceDE w:val="0"/>
        <w:autoSpaceDN w:val="0"/>
        <w:adjustRightInd w:val="0"/>
      </w:pPr>
    </w:p>
    <w:p w14:paraId="66CB4D99" w14:textId="63EC3C6F" w:rsidR="00CA325F" w:rsidRDefault="00C64F29" w:rsidP="00CA325F">
      <w:pPr>
        <w:autoSpaceDE w:val="0"/>
        <w:autoSpaceDN w:val="0"/>
        <w:adjustRightInd w:val="0"/>
      </w:pPr>
      <w:r>
        <w:t xml:space="preserve">Similarly, it is </w:t>
      </w:r>
      <w:r w:rsidR="0013344A">
        <w:t>suggested</w:t>
      </w:r>
      <w:r>
        <w:t xml:space="preserve"> that </w:t>
      </w:r>
      <w:r w:rsidR="00E42AC4">
        <w:t>the building</w:t>
      </w:r>
      <w:r>
        <w:t xml:space="preserve"> is </w:t>
      </w:r>
      <w:r w:rsidR="00CA325F">
        <w:t xml:space="preserve">not significant as a representative of Italian influence. They suggest looking </w:t>
      </w:r>
      <w:r>
        <w:t xml:space="preserve">instead </w:t>
      </w:r>
      <w:r w:rsidR="00CA325F">
        <w:t>to Lygon Street for Italian influence.</w:t>
      </w:r>
      <w:r>
        <w:t xml:space="preserve"> But this would obscure the manifest Italian influence in the development of the City’s restaurant culture. In this case, various Italian families,</w:t>
      </w:r>
      <w:r w:rsidR="005C6801">
        <w:t xml:space="preserve"> </w:t>
      </w:r>
      <w:r>
        <w:t>including some that went on to be major players in the Melbourne restaurant scene, used the premise for eating places throughout the twentieth century.</w:t>
      </w:r>
      <w:r>
        <w:rPr>
          <w:rStyle w:val="FootnoteReference"/>
        </w:rPr>
        <w:footnoteReference w:id="3"/>
      </w:r>
    </w:p>
    <w:p w14:paraId="78D74BC2" w14:textId="77777777" w:rsidR="00FC4B11" w:rsidRPr="00C64F29" w:rsidRDefault="00FC4B11" w:rsidP="00CA325F">
      <w:pPr>
        <w:autoSpaceDE w:val="0"/>
        <w:autoSpaceDN w:val="0"/>
        <w:adjustRightInd w:val="0"/>
        <w:rPr>
          <w:b/>
          <w:bCs/>
          <w:i/>
          <w:iCs/>
        </w:rPr>
      </w:pPr>
    </w:p>
    <w:p w14:paraId="3981FA14" w14:textId="77777777" w:rsidR="0004052B" w:rsidRPr="00325390" w:rsidRDefault="0004052B" w:rsidP="00325390">
      <w:pPr>
        <w:autoSpaceDE w:val="0"/>
        <w:autoSpaceDN w:val="0"/>
        <w:adjustRightInd w:val="0"/>
      </w:pPr>
    </w:p>
    <w:p w14:paraId="6D6E538E" w14:textId="3B154EE3" w:rsidR="0004052B" w:rsidRPr="00A133AF" w:rsidRDefault="00CA325F" w:rsidP="00A133AF">
      <w:pPr>
        <w:pStyle w:val="TitleBoldLeft12"/>
      </w:pPr>
      <w:r>
        <w:t>Opposing Argument</w:t>
      </w:r>
      <w:r w:rsidR="002D2AEE">
        <w:t xml:space="preserve"> 3</w:t>
      </w:r>
      <w:r>
        <w:t xml:space="preserve">: </w:t>
      </w:r>
      <w:r w:rsidR="0004052B" w:rsidRPr="00A133AF">
        <w:t xml:space="preserve">Alterations </w:t>
      </w:r>
      <w:r w:rsidR="002D2AEE">
        <w:t xml:space="preserve">have </w:t>
      </w:r>
      <w:r w:rsidR="0004052B" w:rsidRPr="00A133AF">
        <w:t>reduc</w:t>
      </w:r>
      <w:r w:rsidR="002D2AEE">
        <w:t>ed</w:t>
      </w:r>
      <w:r w:rsidR="0004052B" w:rsidRPr="00A133AF">
        <w:t xml:space="preserve"> heritage significance</w:t>
      </w:r>
    </w:p>
    <w:p w14:paraId="3C885E88" w14:textId="6DE413FD" w:rsidR="0004052B" w:rsidRDefault="00EC54F9" w:rsidP="002D2AEE">
      <w:pPr>
        <w:autoSpaceDE w:val="0"/>
        <w:autoSpaceDN w:val="0"/>
        <w:adjustRightInd w:val="0"/>
      </w:pPr>
      <w:r>
        <w:t xml:space="preserve">This is a common argument precisely because alterations are inevitable for buildings which have served useful purposes over a long period of time. Indeed, </w:t>
      </w:r>
      <w:r w:rsidR="007D206C">
        <w:t xml:space="preserve">most of the owners making submissions would want to be able to make alterations. Sometimes these alterations do make preservation irrelevant. Of the places proposed for the HO in C387melb, however, few if any have </w:t>
      </w:r>
      <w:r w:rsidR="0004052B">
        <w:t>been irrevocably altered or altered in such a way to truly diminish the heritage significance of the place.</w:t>
      </w:r>
    </w:p>
    <w:p w14:paraId="61DFCC17" w14:textId="61A57FDF" w:rsidR="00081D2A" w:rsidRDefault="00081D2A" w:rsidP="002D2AEE">
      <w:pPr>
        <w:autoSpaceDE w:val="0"/>
        <w:autoSpaceDN w:val="0"/>
        <w:adjustRightInd w:val="0"/>
      </w:pPr>
    </w:p>
    <w:p w14:paraId="3457FABC" w14:textId="77777777" w:rsidR="000D1FDE" w:rsidRDefault="00081D2A" w:rsidP="00081D2A">
      <w:pPr>
        <w:autoSpaceDE w:val="0"/>
        <w:autoSpaceDN w:val="0"/>
        <w:adjustRightInd w:val="0"/>
      </w:pPr>
      <w:r>
        <w:t xml:space="preserve">A good example of this argument concerns </w:t>
      </w:r>
      <w:r w:rsidRPr="00081D2A">
        <w:t>470-472 Little Lonsdale Street – proposed individual Heritage</w:t>
      </w:r>
      <w:r>
        <w:t xml:space="preserve"> </w:t>
      </w:r>
      <w:r w:rsidRPr="00081D2A">
        <w:t>Overlay HO1281 (Shops)</w:t>
      </w:r>
      <w:r>
        <w:t xml:space="preserve">. It is suggested that the alterations to the shopfront mean that the </w:t>
      </w:r>
      <w:r>
        <w:lastRenderedPageBreak/>
        <w:t>building has ‘</w:t>
      </w:r>
      <w:r w:rsidRPr="00081D2A">
        <w:t>diminished the heritage integrity of the building to the point that it does not contribute to the heritage significance or historic character of the precinct’</w:t>
      </w:r>
      <w:r>
        <w:t>.</w:t>
      </w:r>
      <w:r>
        <w:rPr>
          <w:rStyle w:val="FootnoteReference"/>
        </w:rPr>
        <w:footnoteReference w:id="4"/>
      </w:r>
      <w:r>
        <w:t xml:space="preserve"> </w:t>
      </w:r>
    </w:p>
    <w:p w14:paraId="1F3B2E27" w14:textId="77777777" w:rsidR="000D1FDE" w:rsidRDefault="000D1FDE" w:rsidP="00081D2A">
      <w:pPr>
        <w:autoSpaceDE w:val="0"/>
        <w:autoSpaceDN w:val="0"/>
        <w:adjustRightInd w:val="0"/>
      </w:pPr>
    </w:p>
    <w:p w14:paraId="25276EF9" w14:textId="49E216C6" w:rsidR="00081D2A" w:rsidRPr="00081D2A" w:rsidRDefault="000D1FDE" w:rsidP="00081D2A">
      <w:pPr>
        <w:autoSpaceDE w:val="0"/>
        <w:autoSpaceDN w:val="0"/>
        <w:adjustRightInd w:val="0"/>
      </w:pPr>
      <w:r>
        <w:t>Alterations to shop fronts are a necessary part of the ongoing life of a building in a commercial area. This 1872 building represents</w:t>
      </w:r>
      <w:r w:rsidRPr="00081D2A">
        <w:t xml:space="preserve"> a once common type of housing for city dwellers within the Hoddle Grid in the 1870s</w:t>
      </w:r>
      <w:r>
        <w:t>. Contrary to the argument, the upper-level is largely intact and its original meaning is highly legible.</w:t>
      </w:r>
    </w:p>
    <w:p w14:paraId="569F4944" w14:textId="77777777" w:rsidR="0004052B" w:rsidRDefault="0004052B" w:rsidP="002D2AEE">
      <w:pPr>
        <w:autoSpaceDE w:val="0"/>
        <w:autoSpaceDN w:val="0"/>
        <w:adjustRightInd w:val="0"/>
      </w:pPr>
    </w:p>
    <w:p w14:paraId="74C00D53" w14:textId="77777777" w:rsidR="0004052B" w:rsidRDefault="0004052B" w:rsidP="002D2AEE">
      <w:pPr>
        <w:autoSpaceDE w:val="0"/>
        <w:autoSpaceDN w:val="0"/>
        <w:adjustRightInd w:val="0"/>
      </w:pPr>
    </w:p>
    <w:p w14:paraId="06CC18F3" w14:textId="6A9D85E0" w:rsidR="0004052B" w:rsidRPr="00A133AF" w:rsidRDefault="00CA325F" w:rsidP="00A133AF">
      <w:pPr>
        <w:pStyle w:val="TitleBoldLeft12"/>
      </w:pPr>
      <w:r>
        <w:t>Opposing Argument</w:t>
      </w:r>
      <w:r w:rsidR="000D1FDE">
        <w:t xml:space="preserve"> 4</w:t>
      </w:r>
      <w:r>
        <w:t xml:space="preserve">: </w:t>
      </w:r>
      <w:r w:rsidR="0004052B" w:rsidRPr="00A133AF">
        <w:t>HO preventing future modification</w:t>
      </w:r>
      <w:r w:rsidR="00B563E7">
        <w:t xml:space="preserve"> or affecting future value</w:t>
      </w:r>
    </w:p>
    <w:p w14:paraId="0D80559D" w14:textId="098D58AD" w:rsidR="00B563E7" w:rsidRPr="00B563E7" w:rsidRDefault="00291570" w:rsidP="00B563E7">
      <w:pPr>
        <w:autoSpaceDE w:val="0"/>
        <w:autoSpaceDN w:val="0"/>
        <w:adjustRightInd w:val="0"/>
      </w:pPr>
      <w:r>
        <w:t xml:space="preserve">A good example of these arguments is found in relation to </w:t>
      </w:r>
      <w:r w:rsidR="00B563E7">
        <w:t xml:space="preserve">submissions regarding three properties belonging to the Juilliard Group: </w:t>
      </w:r>
      <w:r w:rsidR="00B563E7" w:rsidRPr="00B563E7">
        <w:t>430-442 Collins Street – proposed</w:t>
      </w:r>
      <w:r w:rsidR="00B563E7">
        <w:t xml:space="preserve"> </w:t>
      </w:r>
      <w:r w:rsidR="00B563E7" w:rsidRPr="00B563E7">
        <w:t>individual HO1010 (Royal Insurance</w:t>
      </w:r>
      <w:r w:rsidR="00B563E7">
        <w:t xml:space="preserve"> </w:t>
      </w:r>
      <w:r w:rsidR="00B563E7" w:rsidRPr="00B563E7">
        <w:t>Group Building); 457-469 Little Collins Street –</w:t>
      </w:r>
      <w:r w:rsidR="00B563E7">
        <w:t xml:space="preserve"> </w:t>
      </w:r>
      <w:r w:rsidR="00B563E7" w:rsidRPr="00B563E7">
        <w:t>proposed individual HO1353 (Cowan</w:t>
      </w:r>
    </w:p>
    <w:p w14:paraId="2BEC69B2" w14:textId="41450C7E" w:rsidR="0060728B" w:rsidRDefault="00B563E7" w:rsidP="00B563E7">
      <w:pPr>
        <w:autoSpaceDE w:val="0"/>
        <w:autoSpaceDN w:val="0"/>
        <w:adjustRightInd w:val="0"/>
      </w:pPr>
      <w:r w:rsidRPr="00B563E7">
        <w:t>House); 527-555 Bourke Street – proposed</w:t>
      </w:r>
      <w:r>
        <w:t xml:space="preserve"> </w:t>
      </w:r>
      <w:r w:rsidRPr="00B563E7">
        <w:t>individual HO1310 (AMP Tower and</w:t>
      </w:r>
      <w:r>
        <w:t xml:space="preserve"> </w:t>
      </w:r>
      <w:r w:rsidRPr="00B563E7">
        <w:t>St James Building Complex)</w:t>
      </w:r>
      <w:r>
        <w:t>. The Juilliard Group argued as follows:</w:t>
      </w:r>
    </w:p>
    <w:p w14:paraId="2FDA2FB2" w14:textId="77777777" w:rsidR="0060728B" w:rsidRDefault="0060728B" w:rsidP="0060728B">
      <w:pPr>
        <w:autoSpaceDE w:val="0"/>
        <w:autoSpaceDN w:val="0"/>
        <w:adjustRightInd w:val="0"/>
      </w:pPr>
    </w:p>
    <w:p w14:paraId="5ADFED05" w14:textId="3A3E33C1" w:rsidR="009C716B" w:rsidRPr="00B563E7" w:rsidRDefault="0060728B" w:rsidP="0060728B">
      <w:pPr>
        <w:autoSpaceDE w:val="0"/>
        <w:autoSpaceDN w:val="0"/>
        <w:adjustRightInd w:val="0"/>
        <w:rPr>
          <w:i/>
          <w:iCs/>
        </w:rPr>
      </w:pPr>
      <w:r w:rsidRPr="00B563E7">
        <w:rPr>
          <w:i/>
          <w:iCs/>
        </w:rPr>
        <w:t>All properties are proposed to be individually listed which will severely and</w:t>
      </w:r>
      <w:r w:rsidR="00B563E7" w:rsidRPr="00B563E7">
        <w:rPr>
          <w:i/>
          <w:iCs/>
        </w:rPr>
        <w:t xml:space="preserve"> </w:t>
      </w:r>
      <w:r w:rsidRPr="00B563E7">
        <w:rPr>
          <w:i/>
          <w:iCs/>
        </w:rPr>
        <w:t>unnecessarily constrain the continuing evolution of the buildings to</w:t>
      </w:r>
      <w:r w:rsidR="00B563E7" w:rsidRPr="00B563E7">
        <w:rPr>
          <w:i/>
          <w:iCs/>
        </w:rPr>
        <w:t xml:space="preserve"> </w:t>
      </w:r>
      <w:r w:rsidRPr="00B563E7">
        <w:rPr>
          <w:i/>
          <w:iCs/>
        </w:rPr>
        <w:t>accommodate commercial and supporting activities. The inability to</w:t>
      </w:r>
      <w:r w:rsidR="00B563E7" w:rsidRPr="00B563E7">
        <w:rPr>
          <w:i/>
          <w:iCs/>
        </w:rPr>
        <w:t xml:space="preserve"> </w:t>
      </w:r>
      <w:r w:rsidRPr="00B563E7">
        <w:rPr>
          <w:i/>
          <w:iCs/>
        </w:rPr>
        <w:t>substantially modify and change the buildings will significantly affect the</w:t>
      </w:r>
      <w:r w:rsidR="00B563E7" w:rsidRPr="00B563E7">
        <w:rPr>
          <w:i/>
          <w:iCs/>
        </w:rPr>
        <w:t xml:space="preserve"> </w:t>
      </w:r>
      <w:r w:rsidRPr="00B563E7">
        <w:rPr>
          <w:i/>
          <w:iCs/>
        </w:rPr>
        <w:t>long-term utility of the assets.</w:t>
      </w:r>
    </w:p>
    <w:p w14:paraId="2058919B" w14:textId="77777777" w:rsidR="00291570" w:rsidRDefault="00291570" w:rsidP="00291570">
      <w:pPr>
        <w:autoSpaceDE w:val="0"/>
        <w:autoSpaceDN w:val="0"/>
        <w:adjustRightInd w:val="0"/>
      </w:pPr>
    </w:p>
    <w:p w14:paraId="7730AE70" w14:textId="268188DB" w:rsidR="002D22C5" w:rsidRPr="002D22C5" w:rsidRDefault="002D22C5" w:rsidP="002D22C5">
      <w:pPr>
        <w:autoSpaceDE w:val="0"/>
        <w:autoSpaceDN w:val="0"/>
        <w:adjustRightInd w:val="0"/>
      </w:pPr>
      <w:r>
        <w:t xml:space="preserve">With regard to </w:t>
      </w:r>
      <w:r w:rsidRPr="002D22C5">
        <w:t>376-378 Bourke Street – proposed</w:t>
      </w:r>
      <w:r>
        <w:t xml:space="preserve"> </w:t>
      </w:r>
      <w:r w:rsidRPr="002D22C5">
        <w:t>individual Heritage Overlay HO1306</w:t>
      </w:r>
      <w:r>
        <w:t xml:space="preserve"> – the owner argued</w:t>
      </w:r>
      <w:r w:rsidR="00B563E7">
        <w:t xml:space="preserve"> similarly</w:t>
      </w:r>
      <w:r>
        <w:t>:</w:t>
      </w:r>
    </w:p>
    <w:p w14:paraId="30ED46A6" w14:textId="19BC0EF8" w:rsidR="002D22C5" w:rsidRPr="002D22C5" w:rsidRDefault="002D22C5" w:rsidP="002D22C5">
      <w:pPr>
        <w:autoSpaceDE w:val="0"/>
        <w:autoSpaceDN w:val="0"/>
        <w:adjustRightInd w:val="0"/>
      </w:pPr>
    </w:p>
    <w:p w14:paraId="5E971091" w14:textId="1F3444D4" w:rsidR="002D22C5" w:rsidRPr="002D22C5" w:rsidRDefault="002D22C5" w:rsidP="002D22C5">
      <w:pPr>
        <w:autoSpaceDE w:val="0"/>
        <w:autoSpaceDN w:val="0"/>
        <w:adjustRightInd w:val="0"/>
        <w:rPr>
          <w:i/>
          <w:iCs/>
        </w:rPr>
      </w:pPr>
      <w:r w:rsidRPr="002D22C5">
        <w:rPr>
          <w:i/>
          <w:iCs/>
        </w:rPr>
        <w:t>Placing the building under a Heritage Overlay will limit repositioning opportunities and cap future capital investment required to reposition the building to attract commercial tenants therefore negatively impacting the property's value.</w:t>
      </w:r>
    </w:p>
    <w:p w14:paraId="0CE2E272" w14:textId="160FB9C4" w:rsidR="0004052B" w:rsidRDefault="0004052B" w:rsidP="002D22C5">
      <w:pPr>
        <w:autoSpaceDE w:val="0"/>
        <w:autoSpaceDN w:val="0"/>
        <w:adjustRightInd w:val="0"/>
      </w:pPr>
    </w:p>
    <w:p w14:paraId="5DFFB778" w14:textId="424B0388" w:rsidR="00DC7D3A" w:rsidRDefault="00B563E7" w:rsidP="002D22C5">
      <w:pPr>
        <w:autoSpaceDE w:val="0"/>
        <w:autoSpaceDN w:val="0"/>
        <w:adjustRightInd w:val="0"/>
      </w:pPr>
      <w:r>
        <w:t>These arguments, we submit, betray the fundamental common thread to most objections: a fear that the HO would prevent alteration and/or negatively affect value.</w:t>
      </w:r>
      <w:r w:rsidR="006F0645">
        <w:t xml:space="preserve"> At the risk of repeating ourselves, we submit that n</w:t>
      </w:r>
      <w:r w:rsidR="00DC7D3A">
        <w:t xml:space="preserve">othing in the Heritage Overlay would prevent the owner from applying to the responsible authority for a permit to alter or even demolish the building, citing the factors applicable at the time. </w:t>
      </w:r>
      <w:r w:rsidR="006F0645">
        <w:t xml:space="preserve">Future modification is not an issue that concerns us at this stage. </w:t>
      </w:r>
    </w:p>
    <w:p w14:paraId="52D33EC4" w14:textId="0D1BC531" w:rsidR="006F0645" w:rsidRDefault="006F0645" w:rsidP="002D22C5">
      <w:pPr>
        <w:autoSpaceDE w:val="0"/>
        <w:autoSpaceDN w:val="0"/>
        <w:adjustRightInd w:val="0"/>
      </w:pPr>
    </w:p>
    <w:p w14:paraId="7D68900F" w14:textId="2F31909B" w:rsidR="006F0645" w:rsidRPr="002D22C5" w:rsidRDefault="006F0645" w:rsidP="002D22C5">
      <w:pPr>
        <w:autoSpaceDE w:val="0"/>
        <w:autoSpaceDN w:val="0"/>
        <w:adjustRightInd w:val="0"/>
      </w:pPr>
      <w:r>
        <w:t xml:space="preserve">Loss of future value is often cited, but numerous planning decisions have upheld the precedent that </w:t>
      </w:r>
      <w:r w:rsidR="00105F33">
        <w:t>this is not a</w:t>
      </w:r>
      <w:r>
        <w:t xml:space="preserve"> </w:t>
      </w:r>
      <w:r w:rsidR="00105F33">
        <w:t xml:space="preserve">factor to be taken into consideration at the stage of deciding on the Heritage Overlay. It can of course be a factor </w:t>
      </w:r>
      <w:r w:rsidR="0013344A">
        <w:t>the</w:t>
      </w:r>
      <w:r w:rsidR="00105F33">
        <w:t xml:space="preserve"> be taken into consideration by the responsible authority at the time of an application for alteration or even demolition, but it is not relevant at this stage.</w:t>
      </w:r>
    </w:p>
    <w:p w14:paraId="15FAC071" w14:textId="4FB56F6A" w:rsidR="005E58D7" w:rsidRPr="002D22C5" w:rsidRDefault="005E58D7" w:rsidP="002D22C5">
      <w:pPr>
        <w:autoSpaceDE w:val="0"/>
        <w:autoSpaceDN w:val="0"/>
        <w:adjustRightInd w:val="0"/>
      </w:pPr>
    </w:p>
    <w:p w14:paraId="7F2E89B9" w14:textId="77777777" w:rsidR="00CA325F" w:rsidRDefault="00CA325F" w:rsidP="00DC7D3A">
      <w:pPr>
        <w:autoSpaceDE w:val="0"/>
        <w:autoSpaceDN w:val="0"/>
        <w:adjustRightInd w:val="0"/>
      </w:pPr>
    </w:p>
    <w:p w14:paraId="54AD5E4A" w14:textId="6FB20DD1" w:rsidR="00CA325F" w:rsidRPr="00A133AF" w:rsidRDefault="00CA325F" w:rsidP="00CA325F">
      <w:pPr>
        <w:pStyle w:val="TitleBoldLeft12"/>
      </w:pPr>
      <w:r>
        <w:t>Conclusion</w:t>
      </w:r>
    </w:p>
    <w:p w14:paraId="2E4F9C4F" w14:textId="3B873FB8" w:rsidR="00F57127" w:rsidRDefault="004C5F20" w:rsidP="00E96999">
      <w:r>
        <w:t xml:space="preserve">If we remove buildings or sites from the Amendment, it is weakened correspondingly. </w:t>
      </w:r>
      <w:r w:rsidR="00F57127">
        <w:t>The Hoddle Grid has suffered many losses</w:t>
      </w:r>
      <w:r w:rsidR="00FC4B11">
        <w:t xml:space="preserve"> in the last half century, especially since the beginning of this century. We have a chance to save what remains and thus to maintain the essence of Melbourne’s character, but this is a last chance.</w:t>
      </w:r>
    </w:p>
    <w:p w14:paraId="1F777EE4" w14:textId="77777777" w:rsidR="00F57127" w:rsidRDefault="00F57127" w:rsidP="00E96999"/>
    <w:p w14:paraId="7E801078" w14:textId="76EC9140" w:rsidR="005E58D7" w:rsidRDefault="004C5F20" w:rsidP="00E96999">
      <w:r>
        <w:lastRenderedPageBreak/>
        <w:t xml:space="preserve">We submit </w:t>
      </w:r>
      <w:r w:rsidR="00FC4B11">
        <w:t xml:space="preserve">therefore </w:t>
      </w:r>
      <w:r>
        <w:t xml:space="preserve">that </w:t>
      </w:r>
      <w:r w:rsidR="00DC7D3A">
        <w:t>Panel</w:t>
      </w:r>
      <w:r>
        <w:t xml:space="preserve"> should </w:t>
      </w:r>
      <w:r w:rsidR="00DC7D3A">
        <w:t>give great weight to</w:t>
      </w:r>
      <w:r>
        <w:t xml:space="preserve"> the increased values that will accrue from considering the City as a whole. Retaining the City’s character is the best way to draw people to the City and thus to increase values.</w:t>
      </w:r>
      <w:r w:rsidR="00105F33">
        <w:t xml:space="preserve"> While technical modifications, if required, should be made, we urge the Panel to support C387melb as it stands submitted.</w:t>
      </w:r>
    </w:p>
    <w:p w14:paraId="0F00FFC6" w14:textId="346108B3" w:rsidR="00105F33" w:rsidRDefault="00105F33" w:rsidP="00E96999"/>
    <w:p w14:paraId="27C1659D" w14:textId="77777777" w:rsidR="00F57127" w:rsidRPr="00377FC0" w:rsidRDefault="00F57127" w:rsidP="00F57127">
      <w:pPr>
        <w:autoSpaceDE w:val="0"/>
        <w:autoSpaceDN w:val="0"/>
        <w:adjustRightInd w:val="0"/>
        <w:jc w:val="right"/>
      </w:pPr>
      <w:r w:rsidRPr="00377FC0">
        <w:t>(Professor) Charles Sowerwine, FAHA, FRHSV,</w:t>
      </w:r>
    </w:p>
    <w:p w14:paraId="4163FC38" w14:textId="77777777" w:rsidR="00F57127" w:rsidRPr="00377FC0" w:rsidRDefault="00F57127" w:rsidP="00F57127">
      <w:pPr>
        <w:autoSpaceDE w:val="0"/>
        <w:autoSpaceDN w:val="0"/>
        <w:adjustRightInd w:val="0"/>
        <w:jc w:val="right"/>
      </w:pPr>
      <w:r w:rsidRPr="00377FC0">
        <w:t>Chair, Heritage Committee,</w:t>
      </w:r>
    </w:p>
    <w:p w14:paraId="33CFD56C" w14:textId="77777777" w:rsidR="00F57127" w:rsidRPr="00377FC0" w:rsidRDefault="00F57127" w:rsidP="00F57127">
      <w:pPr>
        <w:autoSpaceDE w:val="0"/>
        <w:autoSpaceDN w:val="0"/>
        <w:adjustRightInd w:val="0"/>
        <w:jc w:val="right"/>
      </w:pPr>
      <w:r w:rsidRPr="00377FC0">
        <w:t>Royal Historical Society of Victoria.</w:t>
      </w:r>
    </w:p>
    <w:p w14:paraId="473B6B59" w14:textId="4156009E" w:rsidR="00F57127" w:rsidRPr="00377FC0" w:rsidRDefault="00F57127" w:rsidP="00F57127">
      <w:pPr>
        <w:autoSpaceDE w:val="0"/>
        <w:autoSpaceDN w:val="0"/>
        <w:adjustRightInd w:val="0"/>
        <w:jc w:val="right"/>
      </w:pPr>
      <w:r>
        <w:t>22</w:t>
      </w:r>
      <w:r w:rsidRPr="00377FC0">
        <w:t xml:space="preserve"> August 2021.</w:t>
      </w:r>
    </w:p>
    <w:p w14:paraId="09979698" w14:textId="77777777" w:rsidR="00105F33" w:rsidRPr="00E96999" w:rsidRDefault="00105F33" w:rsidP="00E96999">
      <w:pPr>
        <w:rPr>
          <w:rFonts w:eastAsiaTheme="minorHAnsi"/>
        </w:rPr>
      </w:pPr>
    </w:p>
    <w:sectPr w:rsidR="00105F33" w:rsidRPr="00E96999" w:rsidSect="00604AB2">
      <w:headerReference w:type="even" r:id="rId7"/>
      <w:headerReference w:type="default" r:id="rId8"/>
      <w:headerReference w:type="first" r:id="rId9"/>
      <w:footerReference w:type="first" r:id="rId10"/>
      <w:pgSz w:w="11901" w:h="16817"/>
      <w:pgMar w:top="1418" w:right="992"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4468" w14:textId="77777777" w:rsidR="00FB4673" w:rsidRDefault="00FB4673" w:rsidP="000F7E32">
      <w:r>
        <w:separator/>
      </w:r>
    </w:p>
  </w:endnote>
  <w:endnote w:type="continuationSeparator" w:id="0">
    <w:p w14:paraId="77EFA709" w14:textId="77777777" w:rsidR="00FB4673" w:rsidRDefault="00FB4673" w:rsidP="000F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dwardian Script ITC">
    <w:panose1 w:val="030303020407070D0804"/>
    <w:charset w:val="00"/>
    <w:family w:val="script"/>
    <w:pitch w:val="variable"/>
    <w:sig w:usb0="00000003" w:usb1="00000000" w:usb2="00000000" w:usb3="00000000" w:csb0="00000001" w:csb1="00000000"/>
  </w:font>
  <w:font w:name="Palatino">
    <w:altName w:val="﷽﷽﷽﷽﷽﷽﷽﷽"/>
    <w:panose1 w:val="00000000000000000000"/>
    <w:charset w:val="00"/>
    <w:family w:val="auto"/>
    <w:pitch w:val="variable"/>
    <w:sig w:usb0="A00002FF" w:usb1="7800205A" w:usb2="14600000" w:usb3="00000000" w:csb0="00000193" w:csb1="00000000"/>
  </w:font>
  <w:font w:name="Lucida Calligraphy">
    <w:panose1 w:val="03010101010101010101"/>
    <w:charset w:val="00"/>
    <w:family w:val="script"/>
    <w:pitch w:val="variable"/>
    <w:sig w:usb0="00000003" w:usb1="00000000" w:usb2="00000000" w:usb3="00000000" w:csb0="00000001" w:csb1="00000000"/>
  </w:font>
  <w:font w:name="Lato">
    <w:altName w:val="Segoe UI"/>
    <w:panose1 w:val="020B0604020202020204"/>
    <w:charset w:val="00"/>
    <w:family w:val="swiss"/>
    <w:pitch w:val="variable"/>
    <w:sig w:usb0="E10002FF" w:usb1="5000ECFF" w:usb2="00000021" w:usb3="00000000" w:csb0="0000019F" w:csb1="00000000"/>
  </w:font>
  <w:font w:name="Times">
    <w:altName w:val="﷽﷽﷽﷽﷽﷽﷽﷽"/>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å»˛">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G Times">
    <w:altName w:val="Times New Roman"/>
    <w:panose1 w:val="020B06040202020202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2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A18A" w14:textId="77777777" w:rsidR="00D36BF3" w:rsidRDefault="00D36BF3" w:rsidP="00D36BF3">
    <w:pPr>
      <w:pStyle w:val="Footer"/>
      <w:pBdr>
        <w:bottom w:val="single" w:sz="12" w:space="1" w:color="auto"/>
      </w:pBdr>
    </w:pPr>
  </w:p>
  <w:p w14:paraId="2259E428" w14:textId="77777777" w:rsidR="00D36BF3" w:rsidRPr="00D36BF3" w:rsidRDefault="00D36BF3" w:rsidP="00D36BF3">
    <w:pPr>
      <w:pStyle w:val="Footer"/>
      <w:rPr>
        <w:sz w:val="20"/>
        <w:szCs w:val="20"/>
      </w:rPr>
    </w:pPr>
  </w:p>
  <w:p w14:paraId="6D928EC5" w14:textId="77777777" w:rsidR="00D36BF3" w:rsidRPr="00D36BF3" w:rsidRDefault="00D36BF3" w:rsidP="00D36BF3">
    <w:pPr>
      <w:pStyle w:val="Footer"/>
      <w:spacing w:after="120"/>
      <w:jc w:val="center"/>
      <w:rPr>
        <w:rFonts w:ascii="CG Times" w:eastAsia="Batang" w:hAnsi="CG Times"/>
        <w:sz w:val="20"/>
        <w:szCs w:val="20"/>
      </w:rPr>
    </w:pPr>
    <w:r w:rsidRPr="00D36BF3">
      <w:rPr>
        <w:rFonts w:ascii="CG Times" w:eastAsia="Batang" w:hAnsi="CG Times"/>
        <w:sz w:val="20"/>
        <w:szCs w:val="20"/>
      </w:rPr>
      <w:t xml:space="preserve">                              Tel: (03) 9326 9288        Find out more about us on our website </w:t>
    </w:r>
    <w:hyperlink r:id="rId1" w:history="1">
      <w:r w:rsidRPr="00D36BF3">
        <w:rPr>
          <w:rStyle w:val="Hyperlink"/>
          <w:rFonts w:ascii="CG Times" w:eastAsia="Batang" w:hAnsi="CG Times"/>
          <w:sz w:val="20"/>
          <w:szCs w:val="20"/>
          <w:u w:color="FFFFFF"/>
        </w:rPr>
        <w:t>www.historyvictoria.org.au</w:t>
      </w:r>
    </w:hyperlink>
    <w:r w:rsidRPr="00D36BF3">
      <w:rPr>
        <w:rFonts w:ascii="CG Times" w:eastAsia="Batang" w:hAnsi="CG Times"/>
        <w:sz w:val="20"/>
        <w:szCs w:val="20"/>
      </w:rPr>
      <w:t xml:space="preserve">            </w:t>
    </w:r>
  </w:p>
  <w:p w14:paraId="2A7C1D45" w14:textId="41EB3853" w:rsidR="00D36BF3" w:rsidRPr="00D36BF3" w:rsidRDefault="00D36BF3" w:rsidP="00D36BF3">
    <w:pPr>
      <w:pStyle w:val="Footer"/>
      <w:spacing w:after="120"/>
      <w:jc w:val="center"/>
      <w:rPr>
        <w:rFonts w:ascii="CG Times" w:eastAsia="Batang" w:hAnsi="CG Times"/>
        <w:sz w:val="20"/>
        <w:szCs w:val="20"/>
      </w:rPr>
    </w:pPr>
    <w:r w:rsidRPr="00D36BF3">
      <w:rPr>
        <w:rFonts w:ascii="CG Times" w:eastAsia="Batang" w:hAnsi="CG Times"/>
        <w:sz w:val="20"/>
        <w:szCs w:val="20"/>
      </w:rPr>
      <w:t xml:space="preserve">Email: </w:t>
    </w:r>
    <w:hyperlink r:id="rId2" w:history="1">
      <w:r w:rsidRPr="00D36BF3">
        <w:rPr>
          <w:rStyle w:val="Hyperlink"/>
          <w:rFonts w:ascii="CG Times" w:eastAsia="Batang" w:hAnsi="CG Times"/>
          <w:sz w:val="20"/>
          <w:szCs w:val="20"/>
        </w:rPr>
        <w:t>office@historyvictoria.org.au</w:t>
      </w:r>
    </w:hyperlink>
    <w:r w:rsidRPr="00D36BF3">
      <w:rPr>
        <w:rFonts w:ascii="CG Times" w:eastAsia="Batang" w:hAnsi="CG Times"/>
        <w:sz w:val="20"/>
        <w:szCs w:val="20"/>
      </w:rPr>
      <w:t xml:space="preserve">; reply to: </w:t>
    </w:r>
    <w:hyperlink r:id="rId3" w:history="1">
      <w:r w:rsidRPr="00D36BF3">
        <w:rPr>
          <w:rStyle w:val="Hyperlink"/>
          <w:rFonts w:ascii="CG Times" w:eastAsia="Batang" w:hAnsi="CG Times"/>
          <w:sz w:val="20"/>
          <w:szCs w:val="20"/>
        </w:rPr>
        <w:t>c.sowerwine@gmail.com</w:t>
      </w:r>
    </w:hyperlink>
    <w:r w:rsidRPr="00D36BF3">
      <w:rPr>
        <w:rFonts w:ascii="CG Times" w:eastAsia="Batang" w:hAnsi="CG Times"/>
        <w:sz w:val="20"/>
        <w:szCs w:val="20"/>
      </w:rPr>
      <w:t xml:space="preserve">.   </w:t>
    </w:r>
  </w:p>
  <w:p w14:paraId="2D7A3101" w14:textId="77DCA091" w:rsidR="00D36BF3" w:rsidRPr="00D36BF3" w:rsidRDefault="00D36BF3" w:rsidP="00D36BF3">
    <w:pPr>
      <w:pStyle w:val="Footer"/>
      <w:jc w:val="center"/>
      <w:rPr>
        <w:sz w:val="20"/>
        <w:szCs w:val="20"/>
      </w:rPr>
    </w:pPr>
    <w:r w:rsidRPr="00D36BF3">
      <w:rPr>
        <w:rFonts w:ascii="CG Times" w:eastAsia="Batang" w:hAnsi="CG Times"/>
        <w:sz w:val="20"/>
        <w:szCs w:val="20"/>
      </w:rPr>
      <w:t>ABN 36 520 675 471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777A" w14:textId="77777777" w:rsidR="00FB4673" w:rsidRDefault="00FB4673" w:rsidP="000F7E32">
      <w:r>
        <w:separator/>
      </w:r>
    </w:p>
  </w:footnote>
  <w:footnote w:type="continuationSeparator" w:id="0">
    <w:p w14:paraId="205D7600" w14:textId="77777777" w:rsidR="00FB4673" w:rsidRDefault="00FB4673" w:rsidP="000F7E32">
      <w:r>
        <w:continuationSeparator/>
      </w:r>
    </w:p>
  </w:footnote>
  <w:footnote w:id="1">
    <w:p w14:paraId="53F7CBC5" w14:textId="7647C670" w:rsidR="00C261DA" w:rsidRDefault="00C261DA">
      <w:pPr>
        <w:pStyle w:val="FootnoteText"/>
      </w:pPr>
      <w:r>
        <w:rPr>
          <w:rStyle w:val="FootnoteReference"/>
        </w:rPr>
        <w:footnoteRef/>
      </w:r>
      <w:r>
        <w:t xml:space="preserve"> </w:t>
      </w:r>
      <w:r w:rsidRPr="004A2115">
        <w:t>Amendment C387 Hoddle Grid Heritage</w:t>
      </w:r>
      <w:r>
        <w:t xml:space="preserve">, </w:t>
      </w:r>
      <w:r w:rsidRPr="00C261DA">
        <w:rPr>
          <w:i/>
          <w:iCs/>
        </w:rPr>
        <w:t>Summary of Submissions and Management Responses</w:t>
      </w:r>
      <w:r>
        <w:t xml:space="preserve">, </w:t>
      </w:r>
      <w:r w:rsidRPr="00C261DA">
        <w:t>Attachment 2</w:t>
      </w:r>
      <w:r>
        <w:t xml:space="preserve">, </w:t>
      </w:r>
      <w:r w:rsidRPr="00C261DA">
        <w:t>Agenda item 6.4</w:t>
      </w:r>
      <w:r>
        <w:t xml:space="preserve">, </w:t>
      </w:r>
      <w:r w:rsidRPr="00C261DA">
        <w:t>Future Melbourne</w:t>
      </w:r>
      <w:r>
        <w:t xml:space="preserve"> </w:t>
      </w:r>
      <w:r w:rsidRPr="00C261DA">
        <w:t>Committee</w:t>
      </w:r>
      <w:r>
        <w:t xml:space="preserve"> 18 May 2021 [hereinafter </w:t>
      </w:r>
      <w:r w:rsidRPr="00C261DA">
        <w:rPr>
          <w:i/>
          <w:iCs/>
        </w:rPr>
        <w:t>Summary</w:t>
      </w:r>
      <w:r>
        <w:t>], p. 43.</w:t>
      </w:r>
    </w:p>
  </w:footnote>
  <w:footnote w:id="2">
    <w:p w14:paraId="7C4746BA" w14:textId="317AE0CE" w:rsidR="00C64F29" w:rsidRDefault="00C64F29">
      <w:pPr>
        <w:pStyle w:val="FootnoteText"/>
      </w:pPr>
      <w:r>
        <w:rPr>
          <w:rStyle w:val="FootnoteReference"/>
        </w:rPr>
        <w:footnoteRef/>
      </w:r>
      <w:r>
        <w:t xml:space="preserve"> </w:t>
      </w:r>
      <w:r w:rsidRPr="00C64F29">
        <w:t xml:space="preserve">Volume 2a: Built &amp; Urban Heritage, </w:t>
      </w:r>
      <w:r>
        <w:t>p</w:t>
      </w:r>
      <w:r w:rsidRPr="00C64F29">
        <w:t>. 1405.</w:t>
      </w:r>
    </w:p>
  </w:footnote>
  <w:footnote w:id="3">
    <w:p w14:paraId="018BA261" w14:textId="2C1339C0" w:rsidR="00C64F29" w:rsidRDefault="00C64F29">
      <w:pPr>
        <w:pStyle w:val="FootnoteText"/>
      </w:pPr>
      <w:r>
        <w:rPr>
          <w:rStyle w:val="FootnoteReference"/>
        </w:rPr>
        <w:footnoteRef/>
      </w:r>
      <w:r>
        <w:t xml:space="preserve"> Ibid.</w:t>
      </w:r>
    </w:p>
  </w:footnote>
  <w:footnote w:id="4">
    <w:p w14:paraId="34F4A54B" w14:textId="041BE570" w:rsidR="00081D2A" w:rsidRPr="00081D2A" w:rsidRDefault="00081D2A">
      <w:pPr>
        <w:pStyle w:val="FootnoteText"/>
      </w:pPr>
      <w:r>
        <w:rPr>
          <w:rStyle w:val="FootnoteReference"/>
        </w:rPr>
        <w:footnoteRef/>
      </w:r>
      <w:r>
        <w:t xml:space="preserve"> </w:t>
      </w:r>
      <w:r>
        <w:rPr>
          <w:i/>
          <w:iCs/>
        </w:rPr>
        <w:t>Summary</w:t>
      </w:r>
      <w:r>
        <w:t>, p.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8195461"/>
      <w:docPartObj>
        <w:docPartGallery w:val="Page Numbers (Top of Page)"/>
        <w:docPartUnique/>
      </w:docPartObj>
    </w:sdtPr>
    <w:sdtEndPr>
      <w:rPr>
        <w:rStyle w:val="PageNumber"/>
      </w:rPr>
    </w:sdtEndPr>
    <w:sdtContent>
      <w:p w14:paraId="4E8F8C04" w14:textId="0C6B32EB" w:rsidR="00AD4BB9" w:rsidRDefault="00AD4BB9" w:rsidP="0078602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4F201B" w14:textId="77777777" w:rsidR="00AD4BB9" w:rsidRDefault="00AD4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6963559"/>
      <w:docPartObj>
        <w:docPartGallery w:val="Page Numbers (Top of Page)"/>
        <w:docPartUnique/>
      </w:docPartObj>
    </w:sdtPr>
    <w:sdtEndPr>
      <w:rPr>
        <w:rStyle w:val="PageNumber"/>
      </w:rPr>
    </w:sdtEndPr>
    <w:sdtContent>
      <w:p w14:paraId="414EC78E" w14:textId="203BCDDD" w:rsidR="00AD4BB9" w:rsidRDefault="00AD4BB9" w:rsidP="0078602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615A6">
          <w:rPr>
            <w:rStyle w:val="PageNumber"/>
            <w:noProof/>
          </w:rPr>
          <w:t>6</w:t>
        </w:r>
        <w:r>
          <w:rPr>
            <w:rStyle w:val="PageNumber"/>
          </w:rPr>
          <w:fldChar w:fldCharType="end"/>
        </w:r>
      </w:p>
    </w:sdtContent>
  </w:sdt>
  <w:p w14:paraId="30D6F3AB" w14:textId="77777777" w:rsidR="00AD4BB9" w:rsidRDefault="00AD4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D65B" w14:textId="75FBFE81" w:rsidR="00A7773A" w:rsidRDefault="00A7773A" w:rsidP="00A7773A">
    <w:pPr>
      <w:pStyle w:val="Header"/>
      <w:jc w:val="center"/>
    </w:pPr>
    <w:r>
      <w:rPr>
        <w:noProof/>
        <w:lang w:val="en-GB" w:eastAsia="en-GB"/>
      </w:rPr>
      <w:drawing>
        <wp:inline distT="0" distB="0" distL="0" distR="0" wp14:anchorId="5F5F9525" wp14:editId="42A0F319">
          <wp:extent cx="4914900" cy="1803400"/>
          <wp:effectExtent l="0" t="0" r="12700" b="0"/>
          <wp:docPr id="3" name="Picture 3" descr="Letterhead%20-%20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20-%20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0" cy="180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73972"/>
    <w:multiLevelType w:val="hybridMultilevel"/>
    <w:tmpl w:val="26F7FA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D5915E"/>
    <w:multiLevelType w:val="hybridMultilevel"/>
    <w:tmpl w:val="4A9B65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C70916"/>
    <w:multiLevelType w:val="hybridMultilevel"/>
    <w:tmpl w:val="0ADA9E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E56DB7"/>
    <w:multiLevelType w:val="multilevel"/>
    <w:tmpl w:val="BE26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97A15"/>
    <w:multiLevelType w:val="multilevel"/>
    <w:tmpl w:val="B57A88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4BDB36"/>
    <w:multiLevelType w:val="hybridMultilevel"/>
    <w:tmpl w:val="1D984E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6377BA"/>
    <w:multiLevelType w:val="multilevel"/>
    <w:tmpl w:val="C04A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583C40"/>
    <w:multiLevelType w:val="hybridMultilevel"/>
    <w:tmpl w:val="6CFEC3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D5"/>
    <w:rsid w:val="000000E6"/>
    <w:rsid w:val="0000160B"/>
    <w:rsid w:val="000038BF"/>
    <w:rsid w:val="00005E1D"/>
    <w:rsid w:val="00012536"/>
    <w:rsid w:val="00016C48"/>
    <w:rsid w:val="00016C82"/>
    <w:rsid w:val="00016F55"/>
    <w:rsid w:val="000170E6"/>
    <w:rsid w:val="00022842"/>
    <w:rsid w:val="000232C5"/>
    <w:rsid w:val="00023C43"/>
    <w:rsid w:val="000279AC"/>
    <w:rsid w:val="00031627"/>
    <w:rsid w:val="00036F30"/>
    <w:rsid w:val="00037FBA"/>
    <w:rsid w:val="0004052B"/>
    <w:rsid w:val="00041EE2"/>
    <w:rsid w:val="00047A19"/>
    <w:rsid w:val="000521CD"/>
    <w:rsid w:val="00053242"/>
    <w:rsid w:val="0006580D"/>
    <w:rsid w:val="0006747B"/>
    <w:rsid w:val="00075FAA"/>
    <w:rsid w:val="00077572"/>
    <w:rsid w:val="00077DCD"/>
    <w:rsid w:val="000805C1"/>
    <w:rsid w:val="000813CE"/>
    <w:rsid w:val="00081D2A"/>
    <w:rsid w:val="000820BB"/>
    <w:rsid w:val="00082A9A"/>
    <w:rsid w:val="000850FC"/>
    <w:rsid w:val="00085C3D"/>
    <w:rsid w:val="0009091B"/>
    <w:rsid w:val="000A393D"/>
    <w:rsid w:val="000B039A"/>
    <w:rsid w:val="000B2425"/>
    <w:rsid w:val="000B3052"/>
    <w:rsid w:val="000B7CAE"/>
    <w:rsid w:val="000C1AA3"/>
    <w:rsid w:val="000D0185"/>
    <w:rsid w:val="000D1FDE"/>
    <w:rsid w:val="000D3306"/>
    <w:rsid w:val="000D65A4"/>
    <w:rsid w:val="000D7EC6"/>
    <w:rsid w:val="000E0659"/>
    <w:rsid w:val="000E57CC"/>
    <w:rsid w:val="000E585D"/>
    <w:rsid w:val="000F6751"/>
    <w:rsid w:val="000F695E"/>
    <w:rsid w:val="000F7E32"/>
    <w:rsid w:val="0010015B"/>
    <w:rsid w:val="00100456"/>
    <w:rsid w:val="0010090D"/>
    <w:rsid w:val="00101ECC"/>
    <w:rsid w:val="001036FC"/>
    <w:rsid w:val="00103B31"/>
    <w:rsid w:val="00105A17"/>
    <w:rsid w:val="00105F33"/>
    <w:rsid w:val="001076CF"/>
    <w:rsid w:val="00112D1D"/>
    <w:rsid w:val="00113043"/>
    <w:rsid w:val="0011506F"/>
    <w:rsid w:val="001150FC"/>
    <w:rsid w:val="001249A3"/>
    <w:rsid w:val="001304C9"/>
    <w:rsid w:val="00132557"/>
    <w:rsid w:val="00132C5C"/>
    <w:rsid w:val="0013344A"/>
    <w:rsid w:val="0013361A"/>
    <w:rsid w:val="00143712"/>
    <w:rsid w:val="00145797"/>
    <w:rsid w:val="001523F7"/>
    <w:rsid w:val="00153A69"/>
    <w:rsid w:val="00153DE9"/>
    <w:rsid w:val="00157897"/>
    <w:rsid w:val="00160EA6"/>
    <w:rsid w:val="0016167C"/>
    <w:rsid w:val="00165733"/>
    <w:rsid w:val="001671DD"/>
    <w:rsid w:val="0017088F"/>
    <w:rsid w:val="001730B9"/>
    <w:rsid w:val="0018605B"/>
    <w:rsid w:val="00187685"/>
    <w:rsid w:val="00190138"/>
    <w:rsid w:val="00194E58"/>
    <w:rsid w:val="00197BFD"/>
    <w:rsid w:val="001A1C38"/>
    <w:rsid w:val="001A3FB6"/>
    <w:rsid w:val="001A4939"/>
    <w:rsid w:val="001A4E39"/>
    <w:rsid w:val="001A529E"/>
    <w:rsid w:val="001B0414"/>
    <w:rsid w:val="001B0488"/>
    <w:rsid w:val="001B4106"/>
    <w:rsid w:val="001B63F0"/>
    <w:rsid w:val="001C1871"/>
    <w:rsid w:val="001C1B73"/>
    <w:rsid w:val="001C3201"/>
    <w:rsid w:val="001C3D06"/>
    <w:rsid w:val="001C464C"/>
    <w:rsid w:val="001D2C54"/>
    <w:rsid w:val="001D4E42"/>
    <w:rsid w:val="001D5C06"/>
    <w:rsid w:val="001D7211"/>
    <w:rsid w:val="001D7F04"/>
    <w:rsid w:val="001E0686"/>
    <w:rsid w:val="001E4C33"/>
    <w:rsid w:val="001E7888"/>
    <w:rsid w:val="001E7D8E"/>
    <w:rsid w:val="001F146D"/>
    <w:rsid w:val="001F3E14"/>
    <w:rsid w:val="001F5F18"/>
    <w:rsid w:val="001F6E8A"/>
    <w:rsid w:val="0020238A"/>
    <w:rsid w:val="00202FF6"/>
    <w:rsid w:val="00203FBA"/>
    <w:rsid w:val="00205839"/>
    <w:rsid w:val="002059FE"/>
    <w:rsid w:val="002152EC"/>
    <w:rsid w:val="0022163A"/>
    <w:rsid w:val="0022193C"/>
    <w:rsid w:val="002279CE"/>
    <w:rsid w:val="0023001C"/>
    <w:rsid w:val="0023169C"/>
    <w:rsid w:val="00232047"/>
    <w:rsid w:val="00233FCA"/>
    <w:rsid w:val="002354E5"/>
    <w:rsid w:val="00237697"/>
    <w:rsid w:val="00241043"/>
    <w:rsid w:val="002415C5"/>
    <w:rsid w:val="00241F31"/>
    <w:rsid w:val="00243C78"/>
    <w:rsid w:val="00261419"/>
    <w:rsid w:val="002614D3"/>
    <w:rsid w:val="00266C57"/>
    <w:rsid w:val="00266DDF"/>
    <w:rsid w:val="00270209"/>
    <w:rsid w:val="00272863"/>
    <w:rsid w:val="00283C71"/>
    <w:rsid w:val="00291570"/>
    <w:rsid w:val="00292B96"/>
    <w:rsid w:val="00295E64"/>
    <w:rsid w:val="0029715C"/>
    <w:rsid w:val="002A197A"/>
    <w:rsid w:val="002A7B62"/>
    <w:rsid w:val="002B4427"/>
    <w:rsid w:val="002B6A8C"/>
    <w:rsid w:val="002B7F63"/>
    <w:rsid w:val="002C1C70"/>
    <w:rsid w:val="002C252E"/>
    <w:rsid w:val="002C4F31"/>
    <w:rsid w:val="002C6E7B"/>
    <w:rsid w:val="002C7B69"/>
    <w:rsid w:val="002C7EC0"/>
    <w:rsid w:val="002D0953"/>
    <w:rsid w:val="002D0B4C"/>
    <w:rsid w:val="002D0CEB"/>
    <w:rsid w:val="002D22C5"/>
    <w:rsid w:val="002D2AEE"/>
    <w:rsid w:val="002D390F"/>
    <w:rsid w:val="002D4E89"/>
    <w:rsid w:val="002D502D"/>
    <w:rsid w:val="002D6D5A"/>
    <w:rsid w:val="002D7FC1"/>
    <w:rsid w:val="002E5066"/>
    <w:rsid w:val="002E5D56"/>
    <w:rsid w:val="002E62C2"/>
    <w:rsid w:val="002F484A"/>
    <w:rsid w:val="00304464"/>
    <w:rsid w:val="003054F7"/>
    <w:rsid w:val="00306ADC"/>
    <w:rsid w:val="003103E2"/>
    <w:rsid w:val="00310827"/>
    <w:rsid w:val="00312966"/>
    <w:rsid w:val="003131F4"/>
    <w:rsid w:val="003141B1"/>
    <w:rsid w:val="00317013"/>
    <w:rsid w:val="0032469C"/>
    <w:rsid w:val="00324A8D"/>
    <w:rsid w:val="00325390"/>
    <w:rsid w:val="003258CA"/>
    <w:rsid w:val="00326952"/>
    <w:rsid w:val="0032747A"/>
    <w:rsid w:val="0033074B"/>
    <w:rsid w:val="00335009"/>
    <w:rsid w:val="003351F5"/>
    <w:rsid w:val="00342117"/>
    <w:rsid w:val="00345A36"/>
    <w:rsid w:val="00347463"/>
    <w:rsid w:val="00351C6A"/>
    <w:rsid w:val="003556D7"/>
    <w:rsid w:val="003567F5"/>
    <w:rsid w:val="00363564"/>
    <w:rsid w:val="00363C17"/>
    <w:rsid w:val="0037237C"/>
    <w:rsid w:val="003733B9"/>
    <w:rsid w:val="00373F61"/>
    <w:rsid w:val="003752A0"/>
    <w:rsid w:val="0037650E"/>
    <w:rsid w:val="00377D3A"/>
    <w:rsid w:val="00380C91"/>
    <w:rsid w:val="003819F9"/>
    <w:rsid w:val="00381D56"/>
    <w:rsid w:val="00387E5A"/>
    <w:rsid w:val="00390A89"/>
    <w:rsid w:val="00390DDA"/>
    <w:rsid w:val="0039327E"/>
    <w:rsid w:val="003951FC"/>
    <w:rsid w:val="00395BEB"/>
    <w:rsid w:val="00397CCA"/>
    <w:rsid w:val="003A2427"/>
    <w:rsid w:val="003B1A53"/>
    <w:rsid w:val="003B3351"/>
    <w:rsid w:val="003B6FFB"/>
    <w:rsid w:val="003B7EC9"/>
    <w:rsid w:val="003C1207"/>
    <w:rsid w:val="003C1ECC"/>
    <w:rsid w:val="003C6FC4"/>
    <w:rsid w:val="003D3E3B"/>
    <w:rsid w:val="003D5616"/>
    <w:rsid w:val="003E1094"/>
    <w:rsid w:val="003E5D4F"/>
    <w:rsid w:val="003E5E69"/>
    <w:rsid w:val="003F1BF1"/>
    <w:rsid w:val="004021B4"/>
    <w:rsid w:val="00403792"/>
    <w:rsid w:val="00404638"/>
    <w:rsid w:val="004064EE"/>
    <w:rsid w:val="00411299"/>
    <w:rsid w:val="00414641"/>
    <w:rsid w:val="0041633E"/>
    <w:rsid w:val="004205DE"/>
    <w:rsid w:val="00421564"/>
    <w:rsid w:val="0042243B"/>
    <w:rsid w:val="00430430"/>
    <w:rsid w:val="004329E7"/>
    <w:rsid w:val="004352A6"/>
    <w:rsid w:val="004362CE"/>
    <w:rsid w:val="00436C34"/>
    <w:rsid w:val="00446EB2"/>
    <w:rsid w:val="00447109"/>
    <w:rsid w:val="00455934"/>
    <w:rsid w:val="00456D7E"/>
    <w:rsid w:val="004578FD"/>
    <w:rsid w:val="00461612"/>
    <w:rsid w:val="00463EDD"/>
    <w:rsid w:val="00472E56"/>
    <w:rsid w:val="0047504B"/>
    <w:rsid w:val="00477B0B"/>
    <w:rsid w:val="00480E8B"/>
    <w:rsid w:val="00482A17"/>
    <w:rsid w:val="00483FE5"/>
    <w:rsid w:val="004856F0"/>
    <w:rsid w:val="00491894"/>
    <w:rsid w:val="00494A32"/>
    <w:rsid w:val="0049542F"/>
    <w:rsid w:val="004A021F"/>
    <w:rsid w:val="004A0912"/>
    <w:rsid w:val="004A2115"/>
    <w:rsid w:val="004A2FB4"/>
    <w:rsid w:val="004A31EA"/>
    <w:rsid w:val="004A33B6"/>
    <w:rsid w:val="004A7472"/>
    <w:rsid w:val="004B151F"/>
    <w:rsid w:val="004B1A57"/>
    <w:rsid w:val="004B3206"/>
    <w:rsid w:val="004B376D"/>
    <w:rsid w:val="004C0235"/>
    <w:rsid w:val="004C0B0E"/>
    <w:rsid w:val="004C5B9B"/>
    <w:rsid w:val="004C5F20"/>
    <w:rsid w:val="004C6DCE"/>
    <w:rsid w:val="004D3919"/>
    <w:rsid w:val="004D4734"/>
    <w:rsid w:val="004E4566"/>
    <w:rsid w:val="004F7F4D"/>
    <w:rsid w:val="00500E14"/>
    <w:rsid w:val="00500EAC"/>
    <w:rsid w:val="005027B9"/>
    <w:rsid w:val="00502A43"/>
    <w:rsid w:val="00506594"/>
    <w:rsid w:val="00507166"/>
    <w:rsid w:val="0051165B"/>
    <w:rsid w:val="00513BA0"/>
    <w:rsid w:val="0051478E"/>
    <w:rsid w:val="00515F0A"/>
    <w:rsid w:val="00515F48"/>
    <w:rsid w:val="005166FC"/>
    <w:rsid w:val="00532710"/>
    <w:rsid w:val="005360F9"/>
    <w:rsid w:val="005364C2"/>
    <w:rsid w:val="00544BB1"/>
    <w:rsid w:val="00546CB5"/>
    <w:rsid w:val="00551F90"/>
    <w:rsid w:val="00553D85"/>
    <w:rsid w:val="00554E52"/>
    <w:rsid w:val="00570DA3"/>
    <w:rsid w:val="00573BEE"/>
    <w:rsid w:val="00575D5F"/>
    <w:rsid w:val="00582B9F"/>
    <w:rsid w:val="00584219"/>
    <w:rsid w:val="00587634"/>
    <w:rsid w:val="0059107C"/>
    <w:rsid w:val="00592EBC"/>
    <w:rsid w:val="005A002C"/>
    <w:rsid w:val="005B1090"/>
    <w:rsid w:val="005B2419"/>
    <w:rsid w:val="005B4318"/>
    <w:rsid w:val="005B67AB"/>
    <w:rsid w:val="005B6DBC"/>
    <w:rsid w:val="005C07FB"/>
    <w:rsid w:val="005C4903"/>
    <w:rsid w:val="005C4CA5"/>
    <w:rsid w:val="005C6801"/>
    <w:rsid w:val="005C6CEF"/>
    <w:rsid w:val="005D03BC"/>
    <w:rsid w:val="005E269C"/>
    <w:rsid w:val="005E58D7"/>
    <w:rsid w:val="005F3DBA"/>
    <w:rsid w:val="005F591A"/>
    <w:rsid w:val="005F5B8E"/>
    <w:rsid w:val="005F7A7B"/>
    <w:rsid w:val="00603202"/>
    <w:rsid w:val="00603656"/>
    <w:rsid w:val="00603991"/>
    <w:rsid w:val="00604AB2"/>
    <w:rsid w:val="00605544"/>
    <w:rsid w:val="006065F2"/>
    <w:rsid w:val="006069E1"/>
    <w:rsid w:val="00606CF4"/>
    <w:rsid w:val="0060728B"/>
    <w:rsid w:val="006109D8"/>
    <w:rsid w:val="00611111"/>
    <w:rsid w:val="006152F6"/>
    <w:rsid w:val="00615DCD"/>
    <w:rsid w:val="00616DE0"/>
    <w:rsid w:val="00617A54"/>
    <w:rsid w:val="00623FAA"/>
    <w:rsid w:val="006250C1"/>
    <w:rsid w:val="00626397"/>
    <w:rsid w:val="0063172E"/>
    <w:rsid w:val="00633041"/>
    <w:rsid w:val="006471A5"/>
    <w:rsid w:val="00647796"/>
    <w:rsid w:val="006513DE"/>
    <w:rsid w:val="006551CB"/>
    <w:rsid w:val="006617BC"/>
    <w:rsid w:val="006644C5"/>
    <w:rsid w:val="00664599"/>
    <w:rsid w:val="0066487A"/>
    <w:rsid w:val="00664BC6"/>
    <w:rsid w:val="0066567D"/>
    <w:rsid w:val="00665FB8"/>
    <w:rsid w:val="0067092C"/>
    <w:rsid w:val="006736CB"/>
    <w:rsid w:val="00680105"/>
    <w:rsid w:val="00683CB9"/>
    <w:rsid w:val="00683F7B"/>
    <w:rsid w:val="00684B11"/>
    <w:rsid w:val="00687700"/>
    <w:rsid w:val="00690769"/>
    <w:rsid w:val="00691C31"/>
    <w:rsid w:val="00691E1B"/>
    <w:rsid w:val="006946B2"/>
    <w:rsid w:val="0069482A"/>
    <w:rsid w:val="00694E65"/>
    <w:rsid w:val="006979F5"/>
    <w:rsid w:val="006A005B"/>
    <w:rsid w:val="006A2ECE"/>
    <w:rsid w:val="006A4E42"/>
    <w:rsid w:val="006A5E41"/>
    <w:rsid w:val="006A5FC3"/>
    <w:rsid w:val="006A725E"/>
    <w:rsid w:val="006A74FF"/>
    <w:rsid w:val="006B08B0"/>
    <w:rsid w:val="006B12D1"/>
    <w:rsid w:val="006B18B7"/>
    <w:rsid w:val="006B42DF"/>
    <w:rsid w:val="006B533C"/>
    <w:rsid w:val="006C1A1D"/>
    <w:rsid w:val="006C3CB6"/>
    <w:rsid w:val="006D1B1C"/>
    <w:rsid w:val="006E1ECB"/>
    <w:rsid w:val="006E704B"/>
    <w:rsid w:val="006E794A"/>
    <w:rsid w:val="006F0645"/>
    <w:rsid w:val="006F48BD"/>
    <w:rsid w:val="006F7536"/>
    <w:rsid w:val="007000B3"/>
    <w:rsid w:val="00705B5C"/>
    <w:rsid w:val="00706820"/>
    <w:rsid w:val="00710345"/>
    <w:rsid w:val="00710638"/>
    <w:rsid w:val="00711D6E"/>
    <w:rsid w:val="00711E33"/>
    <w:rsid w:val="007138D0"/>
    <w:rsid w:val="00714874"/>
    <w:rsid w:val="0072235B"/>
    <w:rsid w:val="00725CDA"/>
    <w:rsid w:val="0072644D"/>
    <w:rsid w:val="0072752D"/>
    <w:rsid w:val="0072787A"/>
    <w:rsid w:val="007307D6"/>
    <w:rsid w:val="00734A2F"/>
    <w:rsid w:val="007368B5"/>
    <w:rsid w:val="00741FB3"/>
    <w:rsid w:val="00743446"/>
    <w:rsid w:val="00746C55"/>
    <w:rsid w:val="00747BEB"/>
    <w:rsid w:val="007511F1"/>
    <w:rsid w:val="00752440"/>
    <w:rsid w:val="00753CD5"/>
    <w:rsid w:val="00753D85"/>
    <w:rsid w:val="00756B63"/>
    <w:rsid w:val="00763D9D"/>
    <w:rsid w:val="007669A2"/>
    <w:rsid w:val="00766F16"/>
    <w:rsid w:val="00771CC5"/>
    <w:rsid w:val="007747CB"/>
    <w:rsid w:val="007771F2"/>
    <w:rsid w:val="0077748E"/>
    <w:rsid w:val="00780349"/>
    <w:rsid w:val="00782B09"/>
    <w:rsid w:val="00784A7E"/>
    <w:rsid w:val="007856D9"/>
    <w:rsid w:val="0078602F"/>
    <w:rsid w:val="00786635"/>
    <w:rsid w:val="007973F4"/>
    <w:rsid w:val="007A1BC4"/>
    <w:rsid w:val="007A361C"/>
    <w:rsid w:val="007A53A4"/>
    <w:rsid w:val="007A778C"/>
    <w:rsid w:val="007A78FF"/>
    <w:rsid w:val="007B228F"/>
    <w:rsid w:val="007B6379"/>
    <w:rsid w:val="007B71E7"/>
    <w:rsid w:val="007C0B5A"/>
    <w:rsid w:val="007D19BB"/>
    <w:rsid w:val="007D2060"/>
    <w:rsid w:val="007D206C"/>
    <w:rsid w:val="007D24D5"/>
    <w:rsid w:val="007D2A99"/>
    <w:rsid w:val="007D6290"/>
    <w:rsid w:val="007E0CB7"/>
    <w:rsid w:val="007E3361"/>
    <w:rsid w:val="007E48EC"/>
    <w:rsid w:val="007E6045"/>
    <w:rsid w:val="007E77E5"/>
    <w:rsid w:val="007F2BC8"/>
    <w:rsid w:val="007F4EC0"/>
    <w:rsid w:val="007F7337"/>
    <w:rsid w:val="008029A5"/>
    <w:rsid w:val="008038FA"/>
    <w:rsid w:val="00806C72"/>
    <w:rsid w:val="00806FE2"/>
    <w:rsid w:val="00810A0B"/>
    <w:rsid w:val="00811229"/>
    <w:rsid w:val="00811610"/>
    <w:rsid w:val="0081252B"/>
    <w:rsid w:val="00815907"/>
    <w:rsid w:val="00824AAA"/>
    <w:rsid w:val="0083051C"/>
    <w:rsid w:val="00831E54"/>
    <w:rsid w:val="0083297B"/>
    <w:rsid w:val="00832EB7"/>
    <w:rsid w:val="00834CD9"/>
    <w:rsid w:val="00836C7A"/>
    <w:rsid w:val="00841BDC"/>
    <w:rsid w:val="00845F85"/>
    <w:rsid w:val="00850640"/>
    <w:rsid w:val="00852F9E"/>
    <w:rsid w:val="0085377C"/>
    <w:rsid w:val="00871C50"/>
    <w:rsid w:val="0087558E"/>
    <w:rsid w:val="0087671A"/>
    <w:rsid w:val="00882A09"/>
    <w:rsid w:val="008856F7"/>
    <w:rsid w:val="00890ACD"/>
    <w:rsid w:val="00890FD1"/>
    <w:rsid w:val="00892B22"/>
    <w:rsid w:val="00894BF2"/>
    <w:rsid w:val="00894F84"/>
    <w:rsid w:val="008A15A1"/>
    <w:rsid w:val="008A3856"/>
    <w:rsid w:val="008A60F7"/>
    <w:rsid w:val="008A63EE"/>
    <w:rsid w:val="008A6A37"/>
    <w:rsid w:val="008A7636"/>
    <w:rsid w:val="008A7991"/>
    <w:rsid w:val="008A7B99"/>
    <w:rsid w:val="008B31EB"/>
    <w:rsid w:val="008B3762"/>
    <w:rsid w:val="008B50FA"/>
    <w:rsid w:val="008B6F60"/>
    <w:rsid w:val="008C130E"/>
    <w:rsid w:val="008C3AE9"/>
    <w:rsid w:val="008D00E3"/>
    <w:rsid w:val="008D0A28"/>
    <w:rsid w:val="008D400B"/>
    <w:rsid w:val="008D687C"/>
    <w:rsid w:val="008E0D25"/>
    <w:rsid w:val="008E15D5"/>
    <w:rsid w:val="008E1754"/>
    <w:rsid w:val="008E2714"/>
    <w:rsid w:val="008E376D"/>
    <w:rsid w:val="008F0192"/>
    <w:rsid w:val="008F03DF"/>
    <w:rsid w:val="008F1476"/>
    <w:rsid w:val="008F1F67"/>
    <w:rsid w:val="008F1FA5"/>
    <w:rsid w:val="008F4052"/>
    <w:rsid w:val="008F4632"/>
    <w:rsid w:val="008F4D5F"/>
    <w:rsid w:val="008F5EFF"/>
    <w:rsid w:val="00900F61"/>
    <w:rsid w:val="0090280D"/>
    <w:rsid w:val="0090542E"/>
    <w:rsid w:val="00907099"/>
    <w:rsid w:val="0090796C"/>
    <w:rsid w:val="00912ABF"/>
    <w:rsid w:val="00920781"/>
    <w:rsid w:val="009233E2"/>
    <w:rsid w:val="00932AEE"/>
    <w:rsid w:val="0094216D"/>
    <w:rsid w:val="009456BD"/>
    <w:rsid w:val="00946C22"/>
    <w:rsid w:val="009516DF"/>
    <w:rsid w:val="00952553"/>
    <w:rsid w:val="00952B06"/>
    <w:rsid w:val="009532AF"/>
    <w:rsid w:val="00954FE3"/>
    <w:rsid w:val="00955EDB"/>
    <w:rsid w:val="0095635A"/>
    <w:rsid w:val="00956BD5"/>
    <w:rsid w:val="00960E4C"/>
    <w:rsid w:val="00964E68"/>
    <w:rsid w:val="00965ADC"/>
    <w:rsid w:val="00974FCB"/>
    <w:rsid w:val="00980928"/>
    <w:rsid w:val="00981FC3"/>
    <w:rsid w:val="0098207A"/>
    <w:rsid w:val="009832A7"/>
    <w:rsid w:val="00983A86"/>
    <w:rsid w:val="009859ED"/>
    <w:rsid w:val="0099377E"/>
    <w:rsid w:val="009945E0"/>
    <w:rsid w:val="00994CAC"/>
    <w:rsid w:val="009A1938"/>
    <w:rsid w:val="009A3C45"/>
    <w:rsid w:val="009A74C5"/>
    <w:rsid w:val="009B0261"/>
    <w:rsid w:val="009B1473"/>
    <w:rsid w:val="009B7534"/>
    <w:rsid w:val="009C0B1D"/>
    <w:rsid w:val="009C6825"/>
    <w:rsid w:val="009C716B"/>
    <w:rsid w:val="009D1DB8"/>
    <w:rsid w:val="009D3C5D"/>
    <w:rsid w:val="009D3CF0"/>
    <w:rsid w:val="009E4C34"/>
    <w:rsid w:val="009E52F1"/>
    <w:rsid w:val="009E586C"/>
    <w:rsid w:val="009E685A"/>
    <w:rsid w:val="009F1B8C"/>
    <w:rsid w:val="009F4039"/>
    <w:rsid w:val="009F5406"/>
    <w:rsid w:val="009F56D7"/>
    <w:rsid w:val="009F5EC8"/>
    <w:rsid w:val="009F7D33"/>
    <w:rsid w:val="00A018D6"/>
    <w:rsid w:val="00A03168"/>
    <w:rsid w:val="00A0386C"/>
    <w:rsid w:val="00A03D7F"/>
    <w:rsid w:val="00A04473"/>
    <w:rsid w:val="00A05949"/>
    <w:rsid w:val="00A06941"/>
    <w:rsid w:val="00A06F71"/>
    <w:rsid w:val="00A133AF"/>
    <w:rsid w:val="00A16E8B"/>
    <w:rsid w:val="00A170D1"/>
    <w:rsid w:val="00A21D9B"/>
    <w:rsid w:val="00A222E1"/>
    <w:rsid w:val="00A224D0"/>
    <w:rsid w:val="00A24F06"/>
    <w:rsid w:val="00A26A6C"/>
    <w:rsid w:val="00A26C21"/>
    <w:rsid w:val="00A275CE"/>
    <w:rsid w:val="00A27688"/>
    <w:rsid w:val="00A2777D"/>
    <w:rsid w:val="00A30D78"/>
    <w:rsid w:val="00A34102"/>
    <w:rsid w:val="00A35B27"/>
    <w:rsid w:val="00A35C3A"/>
    <w:rsid w:val="00A40A1E"/>
    <w:rsid w:val="00A40BAC"/>
    <w:rsid w:val="00A410DF"/>
    <w:rsid w:val="00A4634A"/>
    <w:rsid w:val="00A52EE1"/>
    <w:rsid w:val="00A54970"/>
    <w:rsid w:val="00A5538A"/>
    <w:rsid w:val="00A62702"/>
    <w:rsid w:val="00A62B0F"/>
    <w:rsid w:val="00A6434F"/>
    <w:rsid w:val="00A66860"/>
    <w:rsid w:val="00A6686B"/>
    <w:rsid w:val="00A66E3F"/>
    <w:rsid w:val="00A761AD"/>
    <w:rsid w:val="00A7695C"/>
    <w:rsid w:val="00A7773A"/>
    <w:rsid w:val="00A923DF"/>
    <w:rsid w:val="00A930A6"/>
    <w:rsid w:val="00A94EE2"/>
    <w:rsid w:val="00A9684A"/>
    <w:rsid w:val="00AA10A0"/>
    <w:rsid w:val="00AA1B13"/>
    <w:rsid w:val="00AA4489"/>
    <w:rsid w:val="00AA773A"/>
    <w:rsid w:val="00AB087A"/>
    <w:rsid w:val="00AB3D54"/>
    <w:rsid w:val="00AB5076"/>
    <w:rsid w:val="00AC1B82"/>
    <w:rsid w:val="00AD100F"/>
    <w:rsid w:val="00AD4BB9"/>
    <w:rsid w:val="00AE0164"/>
    <w:rsid w:val="00AE6F72"/>
    <w:rsid w:val="00AE7EC5"/>
    <w:rsid w:val="00AF509D"/>
    <w:rsid w:val="00B00B94"/>
    <w:rsid w:val="00B014FA"/>
    <w:rsid w:val="00B04100"/>
    <w:rsid w:val="00B23927"/>
    <w:rsid w:val="00B247DC"/>
    <w:rsid w:val="00B30179"/>
    <w:rsid w:val="00B306D8"/>
    <w:rsid w:val="00B32733"/>
    <w:rsid w:val="00B32FB5"/>
    <w:rsid w:val="00B340A1"/>
    <w:rsid w:val="00B34ED0"/>
    <w:rsid w:val="00B35F24"/>
    <w:rsid w:val="00B36644"/>
    <w:rsid w:val="00B379A3"/>
    <w:rsid w:val="00B413CC"/>
    <w:rsid w:val="00B563E7"/>
    <w:rsid w:val="00B57047"/>
    <w:rsid w:val="00B61916"/>
    <w:rsid w:val="00B637D0"/>
    <w:rsid w:val="00B66694"/>
    <w:rsid w:val="00B66942"/>
    <w:rsid w:val="00B74F82"/>
    <w:rsid w:val="00B76CDD"/>
    <w:rsid w:val="00B86EB3"/>
    <w:rsid w:val="00B94C92"/>
    <w:rsid w:val="00B95BB7"/>
    <w:rsid w:val="00B962FB"/>
    <w:rsid w:val="00BA1E03"/>
    <w:rsid w:val="00BA22CD"/>
    <w:rsid w:val="00BA40E2"/>
    <w:rsid w:val="00BB2ECE"/>
    <w:rsid w:val="00BC0FC1"/>
    <w:rsid w:val="00BC3B9F"/>
    <w:rsid w:val="00BD256F"/>
    <w:rsid w:val="00BD34EC"/>
    <w:rsid w:val="00BD61E3"/>
    <w:rsid w:val="00BE25F5"/>
    <w:rsid w:val="00BE753E"/>
    <w:rsid w:val="00BE76BD"/>
    <w:rsid w:val="00BF02CD"/>
    <w:rsid w:val="00BF6C51"/>
    <w:rsid w:val="00C01637"/>
    <w:rsid w:val="00C03BFF"/>
    <w:rsid w:val="00C04D8A"/>
    <w:rsid w:val="00C06B70"/>
    <w:rsid w:val="00C07CE9"/>
    <w:rsid w:val="00C115A0"/>
    <w:rsid w:val="00C15936"/>
    <w:rsid w:val="00C159E0"/>
    <w:rsid w:val="00C21191"/>
    <w:rsid w:val="00C219AF"/>
    <w:rsid w:val="00C226A4"/>
    <w:rsid w:val="00C261DA"/>
    <w:rsid w:val="00C26C5B"/>
    <w:rsid w:val="00C27CBA"/>
    <w:rsid w:val="00C315EA"/>
    <w:rsid w:val="00C343BB"/>
    <w:rsid w:val="00C3650C"/>
    <w:rsid w:val="00C40379"/>
    <w:rsid w:val="00C41146"/>
    <w:rsid w:val="00C41B9B"/>
    <w:rsid w:val="00C458BA"/>
    <w:rsid w:val="00C465E7"/>
    <w:rsid w:val="00C5000B"/>
    <w:rsid w:val="00C51426"/>
    <w:rsid w:val="00C53B40"/>
    <w:rsid w:val="00C54E1A"/>
    <w:rsid w:val="00C55C4C"/>
    <w:rsid w:val="00C5781C"/>
    <w:rsid w:val="00C612E0"/>
    <w:rsid w:val="00C63663"/>
    <w:rsid w:val="00C64F29"/>
    <w:rsid w:val="00C677D0"/>
    <w:rsid w:val="00C67BA8"/>
    <w:rsid w:val="00C706DB"/>
    <w:rsid w:val="00C712F1"/>
    <w:rsid w:val="00C71560"/>
    <w:rsid w:val="00C85AC8"/>
    <w:rsid w:val="00C86402"/>
    <w:rsid w:val="00C872D2"/>
    <w:rsid w:val="00C911DA"/>
    <w:rsid w:val="00C9191B"/>
    <w:rsid w:val="00CA13BA"/>
    <w:rsid w:val="00CA325F"/>
    <w:rsid w:val="00CA3ADD"/>
    <w:rsid w:val="00CA4CC3"/>
    <w:rsid w:val="00CA4E3B"/>
    <w:rsid w:val="00CB30B4"/>
    <w:rsid w:val="00CB50E4"/>
    <w:rsid w:val="00CB563A"/>
    <w:rsid w:val="00CB5EA0"/>
    <w:rsid w:val="00CD1BB5"/>
    <w:rsid w:val="00CD1CD3"/>
    <w:rsid w:val="00CD40EA"/>
    <w:rsid w:val="00CD5CD2"/>
    <w:rsid w:val="00CD6746"/>
    <w:rsid w:val="00CD68A0"/>
    <w:rsid w:val="00CD6EA5"/>
    <w:rsid w:val="00CD7171"/>
    <w:rsid w:val="00CE4116"/>
    <w:rsid w:val="00CE52DE"/>
    <w:rsid w:val="00CE7995"/>
    <w:rsid w:val="00CE7B00"/>
    <w:rsid w:val="00CF3172"/>
    <w:rsid w:val="00CF36E3"/>
    <w:rsid w:val="00CF5730"/>
    <w:rsid w:val="00CF6FE0"/>
    <w:rsid w:val="00D02649"/>
    <w:rsid w:val="00D0794D"/>
    <w:rsid w:val="00D113BF"/>
    <w:rsid w:val="00D161FA"/>
    <w:rsid w:val="00D21963"/>
    <w:rsid w:val="00D21A81"/>
    <w:rsid w:val="00D233EA"/>
    <w:rsid w:val="00D279C9"/>
    <w:rsid w:val="00D307EB"/>
    <w:rsid w:val="00D36BF3"/>
    <w:rsid w:val="00D406C1"/>
    <w:rsid w:val="00D43061"/>
    <w:rsid w:val="00D43E16"/>
    <w:rsid w:val="00D44FBB"/>
    <w:rsid w:val="00D4666B"/>
    <w:rsid w:val="00D46892"/>
    <w:rsid w:val="00D513B8"/>
    <w:rsid w:val="00D544C0"/>
    <w:rsid w:val="00D56DC6"/>
    <w:rsid w:val="00D60C1F"/>
    <w:rsid w:val="00D615A6"/>
    <w:rsid w:val="00D61CB0"/>
    <w:rsid w:val="00D701BE"/>
    <w:rsid w:val="00D722B2"/>
    <w:rsid w:val="00D75559"/>
    <w:rsid w:val="00D80866"/>
    <w:rsid w:val="00D80C6C"/>
    <w:rsid w:val="00D80CC0"/>
    <w:rsid w:val="00D81079"/>
    <w:rsid w:val="00D85451"/>
    <w:rsid w:val="00D85DAD"/>
    <w:rsid w:val="00D94447"/>
    <w:rsid w:val="00D9582E"/>
    <w:rsid w:val="00D96ABC"/>
    <w:rsid w:val="00D97336"/>
    <w:rsid w:val="00D9789F"/>
    <w:rsid w:val="00D97BC9"/>
    <w:rsid w:val="00DA1930"/>
    <w:rsid w:val="00DA1D14"/>
    <w:rsid w:val="00DB0435"/>
    <w:rsid w:val="00DB10F9"/>
    <w:rsid w:val="00DB3FEA"/>
    <w:rsid w:val="00DB6795"/>
    <w:rsid w:val="00DB6E72"/>
    <w:rsid w:val="00DC29D6"/>
    <w:rsid w:val="00DC3267"/>
    <w:rsid w:val="00DC53DF"/>
    <w:rsid w:val="00DC5BC6"/>
    <w:rsid w:val="00DC6C5A"/>
    <w:rsid w:val="00DC7D3A"/>
    <w:rsid w:val="00DD2600"/>
    <w:rsid w:val="00DD2C94"/>
    <w:rsid w:val="00DD36C2"/>
    <w:rsid w:val="00DD67FA"/>
    <w:rsid w:val="00DE0B15"/>
    <w:rsid w:val="00DE2F82"/>
    <w:rsid w:val="00DE382A"/>
    <w:rsid w:val="00DE4702"/>
    <w:rsid w:val="00DE6B58"/>
    <w:rsid w:val="00DF22CB"/>
    <w:rsid w:val="00DF39A5"/>
    <w:rsid w:val="00DF39CC"/>
    <w:rsid w:val="00DF3F11"/>
    <w:rsid w:val="00DF4893"/>
    <w:rsid w:val="00DF4A32"/>
    <w:rsid w:val="00DF52F7"/>
    <w:rsid w:val="00DF66D2"/>
    <w:rsid w:val="00DF73C6"/>
    <w:rsid w:val="00DF7A77"/>
    <w:rsid w:val="00DF7E29"/>
    <w:rsid w:val="00E02CFA"/>
    <w:rsid w:val="00E054E6"/>
    <w:rsid w:val="00E0606E"/>
    <w:rsid w:val="00E06BDA"/>
    <w:rsid w:val="00E07ACF"/>
    <w:rsid w:val="00E1729E"/>
    <w:rsid w:val="00E20E88"/>
    <w:rsid w:val="00E222A1"/>
    <w:rsid w:val="00E2448E"/>
    <w:rsid w:val="00E30BA3"/>
    <w:rsid w:val="00E335FD"/>
    <w:rsid w:val="00E37FDA"/>
    <w:rsid w:val="00E40B41"/>
    <w:rsid w:val="00E42AC4"/>
    <w:rsid w:val="00E63A6C"/>
    <w:rsid w:val="00E64D95"/>
    <w:rsid w:val="00E651D8"/>
    <w:rsid w:val="00E67F8C"/>
    <w:rsid w:val="00E861FC"/>
    <w:rsid w:val="00E86336"/>
    <w:rsid w:val="00E86D05"/>
    <w:rsid w:val="00E87710"/>
    <w:rsid w:val="00E91E3D"/>
    <w:rsid w:val="00E92F9F"/>
    <w:rsid w:val="00E96999"/>
    <w:rsid w:val="00EA262D"/>
    <w:rsid w:val="00EA4258"/>
    <w:rsid w:val="00EA4FC0"/>
    <w:rsid w:val="00EA63D7"/>
    <w:rsid w:val="00EB30C9"/>
    <w:rsid w:val="00EB73D6"/>
    <w:rsid w:val="00EC00A9"/>
    <w:rsid w:val="00EC225D"/>
    <w:rsid w:val="00EC54F9"/>
    <w:rsid w:val="00ED3385"/>
    <w:rsid w:val="00ED3596"/>
    <w:rsid w:val="00ED5C1D"/>
    <w:rsid w:val="00ED71CE"/>
    <w:rsid w:val="00EE1B7D"/>
    <w:rsid w:val="00EE3F6A"/>
    <w:rsid w:val="00EE6B39"/>
    <w:rsid w:val="00EF73CE"/>
    <w:rsid w:val="00F0036F"/>
    <w:rsid w:val="00F0532E"/>
    <w:rsid w:val="00F05A70"/>
    <w:rsid w:val="00F0767D"/>
    <w:rsid w:val="00F102D5"/>
    <w:rsid w:val="00F13B30"/>
    <w:rsid w:val="00F14EAF"/>
    <w:rsid w:val="00F24500"/>
    <w:rsid w:val="00F25A5C"/>
    <w:rsid w:val="00F40536"/>
    <w:rsid w:val="00F43326"/>
    <w:rsid w:val="00F445BC"/>
    <w:rsid w:val="00F4503A"/>
    <w:rsid w:val="00F45085"/>
    <w:rsid w:val="00F47EE2"/>
    <w:rsid w:val="00F5243E"/>
    <w:rsid w:val="00F5313B"/>
    <w:rsid w:val="00F54077"/>
    <w:rsid w:val="00F55CD8"/>
    <w:rsid w:val="00F5602F"/>
    <w:rsid w:val="00F57127"/>
    <w:rsid w:val="00F61D7A"/>
    <w:rsid w:val="00F62605"/>
    <w:rsid w:val="00F6577F"/>
    <w:rsid w:val="00F6762B"/>
    <w:rsid w:val="00F70355"/>
    <w:rsid w:val="00F7265A"/>
    <w:rsid w:val="00F7369E"/>
    <w:rsid w:val="00F73C75"/>
    <w:rsid w:val="00F74FEE"/>
    <w:rsid w:val="00F84F3E"/>
    <w:rsid w:val="00F8723D"/>
    <w:rsid w:val="00F903A1"/>
    <w:rsid w:val="00F9542F"/>
    <w:rsid w:val="00F95DED"/>
    <w:rsid w:val="00F960D1"/>
    <w:rsid w:val="00FA0BD7"/>
    <w:rsid w:val="00FA1395"/>
    <w:rsid w:val="00FA4620"/>
    <w:rsid w:val="00FA5673"/>
    <w:rsid w:val="00FB108E"/>
    <w:rsid w:val="00FB1AE1"/>
    <w:rsid w:val="00FB4673"/>
    <w:rsid w:val="00FB55ED"/>
    <w:rsid w:val="00FB5BBB"/>
    <w:rsid w:val="00FB5FFF"/>
    <w:rsid w:val="00FC0D62"/>
    <w:rsid w:val="00FC1804"/>
    <w:rsid w:val="00FC2546"/>
    <w:rsid w:val="00FC4B11"/>
    <w:rsid w:val="00FC57AF"/>
    <w:rsid w:val="00FD0AAF"/>
    <w:rsid w:val="00FD2017"/>
    <w:rsid w:val="00FD3C41"/>
    <w:rsid w:val="00FD4FEC"/>
    <w:rsid w:val="00FD5B72"/>
    <w:rsid w:val="00FD5CB7"/>
    <w:rsid w:val="00FD6530"/>
    <w:rsid w:val="00FD78E9"/>
    <w:rsid w:val="00FE21F4"/>
    <w:rsid w:val="00FE7F83"/>
    <w:rsid w:val="00FF160A"/>
    <w:rsid w:val="00FF16E2"/>
    <w:rsid w:val="00FF41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307F3C"/>
  <w14:defaultImageDpi w14:val="32767"/>
  <w15:docId w15:val="{2CC5384B-21ED-4A6A-BE11-5E88C9DC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2C5"/>
    <w:rPr>
      <w:rFonts w:eastAsia="Times New Roman"/>
      <w:color w:val="auto"/>
      <w:lang w:val="en-AU"/>
    </w:rPr>
  </w:style>
  <w:style w:type="paragraph" w:styleId="Heading1">
    <w:name w:val="heading 1"/>
    <w:basedOn w:val="Normal"/>
    <w:next w:val="Normal"/>
    <w:link w:val="Heading1Char"/>
    <w:uiPriority w:val="9"/>
    <w:qFormat/>
    <w:rsid w:val="000E06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06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0659"/>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0E065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
    <w:name w:val="Bibliog"/>
    <w:basedOn w:val="Normal"/>
    <w:rsid w:val="004A2FB4"/>
    <w:pPr>
      <w:tabs>
        <w:tab w:val="left" w:pos="580"/>
        <w:tab w:val="left" w:pos="840"/>
        <w:tab w:val="left" w:pos="1701"/>
        <w:tab w:val="left" w:pos="4560"/>
        <w:tab w:val="left" w:pos="5680"/>
      </w:tabs>
      <w:ind w:left="580" w:hanging="580"/>
      <w:contextualSpacing/>
    </w:pPr>
  </w:style>
  <w:style w:type="paragraph" w:customStyle="1" w:styleId="BibliogDbleSp">
    <w:name w:val="Bibliog Dble Sp"/>
    <w:basedOn w:val="Normal"/>
    <w:rsid w:val="004A2FB4"/>
    <w:pPr>
      <w:tabs>
        <w:tab w:val="left" w:pos="840"/>
        <w:tab w:val="left" w:pos="1701"/>
        <w:tab w:val="left" w:pos="4560"/>
        <w:tab w:val="left" w:pos="5680"/>
      </w:tabs>
      <w:spacing w:line="480" w:lineRule="atLeast"/>
      <w:ind w:left="840" w:hanging="840"/>
      <w:contextualSpacing/>
    </w:pPr>
  </w:style>
  <w:style w:type="paragraph" w:customStyle="1" w:styleId="EndNoteBibliography">
    <w:name w:val="EndNote Bibliography"/>
    <w:basedOn w:val="Normal"/>
    <w:rsid w:val="004A2FB4"/>
    <w:pPr>
      <w:tabs>
        <w:tab w:val="left" w:pos="851"/>
        <w:tab w:val="left" w:pos="1701"/>
        <w:tab w:val="left" w:pos="4560"/>
        <w:tab w:val="left" w:pos="5680"/>
      </w:tabs>
      <w:contextualSpacing/>
    </w:pPr>
  </w:style>
  <w:style w:type="paragraph" w:customStyle="1" w:styleId="EndNoteBibliographyTitle">
    <w:name w:val="EndNote Bibliography Title"/>
    <w:basedOn w:val="Normal"/>
    <w:rsid w:val="004A2FB4"/>
    <w:pPr>
      <w:tabs>
        <w:tab w:val="left" w:pos="851"/>
        <w:tab w:val="left" w:pos="1701"/>
        <w:tab w:val="left" w:pos="4560"/>
        <w:tab w:val="left" w:pos="5680"/>
      </w:tabs>
      <w:contextualSpacing/>
      <w:jc w:val="center"/>
    </w:pPr>
  </w:style>
  <w:style w:type="character" w:styleId="EndnoteReference">
    <w:name w:val="endnote reference"/>
    <w:basedOn w:val="DefaultParagraphFont"/>
    <w:rsid w:val="004A2FB4"/>
    <w:rPr>
      <w:vertAlign w:val="superscript"/>
    </w:rPr>
  </w:style>
  <w:style w:type="paragraph" w:styleId="EndnoteText">
    <w:name w:val="endnote text"/>
    <w:basedOn w:val="Normal"/>
    <w:link w:val="EndnoteTextChar"/>
    <w:rsid w:val="004A2FB4"/>
    <w:pPr>
      <w:tabs>
        <w:tab w:val="left" w:pos="840"/>
        <w:tab w:val="left" w:pos="1701"/>
        <w:tab w:val="left" w:pos="4560"/>
        <w:tab w:val="left" w:pos="5680"/>
      </w:tabs>
      <w:contextualSpacing/>
    </w:pPr>
    <w:rPr>
      <w:sz w:val="20"/>
    </w:rPr>
  </w:style>
  <w:style w:type="character" w:customStyle="1" w:styleId="EndnoteTextChar">
    <w:name w:val="Endnote Text Char"/>
    <w:basedOn w:val="DefaultParagraphFont"/>
    <w:link w:val="EndnoteText"/>
    <w:rsid w:val="004A2FB4"/>
    <w:rPr>
      <w:sz w:val="20"/>
      <w:lang w:val="en-US"/>
    </w:rPr>
  </w:style>
  <w:style w:type="character" w:styleId="FootnoteReference">
    <w:name w:val="footnote reference"/>
    <w:basedOn w:val="DefaultParagraphFont"/>
    <w:uiPriority w:val="99"/>
    <w:rsid w:val="004A2FB4"/>
    <w:rPr>
      <w:vertAlign w:val="superscript"/>
    </w:rPr>
  </w:style>
  <w:style w:type="paragraph" w:styleId="FootnoteText">
    <w:name w:val="footnote text"/>
    <w:basedOn w:val="Normal"/>
    <w:link w:val="FootnoteTextChar"/>
    <w:rsid w:val="004A2FB4"/>
    <w:pPr>
      <w:tabs>
        <w:tab w:val="left" w:pos="840"/>
        <w:tab w:val="left" w:pos="4560"/>
        <w:tab w:val="left" w:pos="5680"/>
      </w:tabs>
    </w:pPr>
    <w:rPr>
      <w:sz w:val="20"/>
    </w:rPr>
  </w:style>
  <w:style w:type="character" w:customStyle="1" w:styleId="FootnoteTextChar">
    <w:name w:val="Footnote Text Char"/>
    <w:basedOn w:val="DefaultParagraphFont"/>
    <w:link w:val="FootnoteText"/>
    <w:rsid w:val="004A2FB4"/>
    <w:rPr>
      <w:rFonts w:eastAsia="Times New Roman"/>
      <w:sz w:val="20"/>
      <w:lang w:val="en-US"/>
    </w:rPr>
  </w:style>
  <w:style w:type="paragraph" w:customStyle="1" w:styleId="HangingIndent">
    <w:name w:val="Hanging Indent"/>
    <w:basedOn w:val="Normal"/>
    <w:qFormat/>
    <w:rsid w:val="004A2FB4"/>
    <w:pPr>
      <w:tabs>
        <w:tab w:val="left" w:pos="851"/>
        <w:tab w:val="left" w:pos="1701"/>
        <w:tab w:val="left" w:pos="4560"/>
        <w:tab w:val="left" w:pos="5680"/>
      </w:tabs>
      <w:ind w:left="851" w:hanging="851"/>
      <w:contextualSpacing/>
    </w:pPr>
  </w:style>
  <w:style w:type="paragraph" w:customStyle="1" w:styleId="Indent">
    <w:name w:val="Indent"/>
    <w:basedOn w:val="Normal"/>
    <w:rsid w:val="004A2FB4"/>
    <w:pPr>
      <w:tabs>
        <w:tab w:val="left" w:pos="840"/>
        <w:tab w:val="left" w:pos="1701"/>
        <w:tab w:val="left" w:pos="4560"/>
        <w:tab w:val="left" w:pos="5680"/>
      </w:tabs>
      <w:ind w:left="1134" w:right="1134"/>
      <w:contextualSpacing/>
    </w:pPr>
  </w:style>
  <w:style w:type="paragraph" w:customStyle="1" w:styleId="IndentDoubleSpace">
    <w:name w:val="Indent Double Space"/>
    <w:basedOn w:val="Indent"/>
    <w:rsid w:val="004A2FB4"/>
    <w:pPr>
      <w:spacing w:line="480" w:lineRule="auto"/>
    </w:pPr>
  </w:style>
  <w:style w:type="paragraph" w:customStyle="1" w:styleId="Invitation">
    <w:name w:val="Invitation"/>
    <w:basedOn w:val="Normal"/>
    <w:rsid w:val="004A2FB4"/>
    <w:pPr>
      <w:tabs>
        <w:tab w:val="left" w:pos="840"/>
        <w:tab w:val="left" w:pos="1701"/>
        <w:tab w:val="left" w:pos="4560"/>
        <w:tab w:val="left" w:pos="5680"/>
      </w:tabs>
      <w:spacing w:line="480" w:lineRule="atLeast"/>
      <w:contextualSpacing/>
      <w:jc w:val="center"/>
    </w:pPr>
    <w:rPr>
      <w:rFonts w:ascii="Edwardian Script ITC" w:hAnsi="Edwardian Script ITC"/>
      <w:sz w:val="28"/>
    </w:rPr>
  </w:style>
  <w:style w:type="paragraph" w:customStyle="1" w:styleId="Itinerary">
    <w:name w:val="Itinerary"/>
    <w:basedOn w:val="Normal"/>
    <w:rsid w:val="004A2FB4"/>
    <w:pPr>
      <w:tabs>
        <w:tab w:val="left" w:pos="851"/>
        <w:tab w:val="left" w:pos="1701"/>
        <w:tab w:val="left" w:pos="3402"/>
        <w:tab w:val="left" w:pos="4560"/>
        <w:tab w:val="left" w:pos="5103"/>
        <w:tab w:val="left" w:pos="5680"/>
        <w:tab w:val="left" w:pos="7088"/>
      </w:tabs>
      <w:spacing w:line="480" w:lineRule="auto"/>
      <w:ind w:left="3402" w:hanging="3402"/>
      <w:contextualSpacing/>
    </w:pPr>
  </w:style>
  <w:style w:type="paragraph" w:customStyle="1" w:styleId="Lecture">
    <w:name w:val="Lecture"/>
    <w:basedOn w:val="Normal"/>
    <w:rsid w:val="004A2FB4"/>
    <w:pPr>
      <w:tabs>
        <w:tab w:val="left" w:pos="560"/>
        <w:tab w:val="left" w:pos="1120"/>
        <w:tab w:val="left" w:pos="1700"/>
        <w:tab w:val="left" w:pos="2260"/>
        <w:tab w:val="left" w:pos="2820"/>
        <w:tab w:val="left" w:pos="4560"/>
        <w:tab w:val="left" w:pos="5680"/>
      </w:tabs>
      <w:spacing w:line="480" w:lineRule="atLeast"/>
    </w:pPr>
    <w:rPr>
      <w:rFonts w:ascii="Palatino" w:hAnsi="Palatino"/>
      <w:b/>
      <w:sz w:val="28"/>
      <w:szCs w:val="20"/>
    </w:rPr>
  </w:style>
  <w:style w:type="paragraph" w:customStyle="1" w:styleId="NormalDbleSp">
    <w:name w:val="Normal Dble Sp"/>
    <w:basedOn w:val="Normal"/>
    <w:rsid w:val="004A2FB4"/>
    <w:pPr>
      <w:tabs>
        <w:tab w:val="left" w:pos="851"/>
        <w:tab w:val="left" w:pos="1701"/>
        <w:tab w:val="left" w:pos="4560"/>
        <w:tab w:val="left" w:pos="5680"/>
      </w:tabs>
      <w:spacing w:line="480" w:lineRule="auto"/>
      <w:contextualSpacing/>
    </w:pPr>
  </w:style>
  <w:style w:type="paragraph" w:customStyle="1" w:styleId="NormalDbleSpPara">
    <w:name w:val="Normal Dble Sp/Para"/>
    <w:basedOn w:val="Normal"/>
    <w:rsid w:val="004A2FB4"/>
    <w:pPr>
      <w:tabs>
        <w:tab w:val="left" w:pos="851"/>
        <w:tab w:val="left" w:pos="1701"/>
        <w:tab w:val="left" w:pos="4560"/>
        <w:tab w:val="left" w:pos="5680"/>
      </w:tabs>
      <w:spacing w:line="480" w:lineRule="auto"/>
      <w:ind w:firstLine="839"/>
      <w:contextualSpacing/>
    </w:pPr>
  </w:style>
  <w:style w:type="paragraph" w:customStyle="1" w:styleId="NormalPara">
    <w:name w:val="Normal/Para"/>
    <w:basedOn w:val="Normal"/>
    <w:rsid w:val="004A2FB4"/>
    <w:pPr>
      <w:tabs>
        <w:tab w:val="left" w:pos="851"/>
        <w:tab w:val="left" w:pos="1701"/>
        <w:tab w:val="left" w:pos="4560"/>
        <w:tab w:val="left" w:pos="5680"/>
      </w:tabs>
      <w:ind w:firstLine="840"/>
      <w:contextualSpacing/>
    </w:pPr>
  </w:style>
  <w:style w:type="paragraph" w:customStyle="1" w:styleId="Outline">
    <w:name w:val="Outline"/>
    <w:basedOn w:val="NormalDbleSp"/>
    <w:rsid w:val="004A2FB4"/>
    <w:pPr>
      <w:tabs>
        <w:tab w:val="clear" w:pos="1701"/>
        <w:tab w:val="clear" w:pos="4560"/>
        <w:tab w:val="clear" w:pos="5680"/>
        <w:tab w:val="left" w:pos="1700"/>
        <w:tab w:val="left" w:pos="2560"/>
        <w:tab w:val="left" w:pos="6800"/>
        <w:tab w:val="right" w:pos="9480"/>
      </w:tabs>
      <w:spacing w:line="240" w:lineRule="auto"/>
    </w:pPr>
  </w:style>
  <w:style w:type="paragraph" w:customStyle="1" w:styleId="Table">
    <w:name w:val="Table"/>
    <w:basedOn w:val="Normal"/>
    <w:rsid w:val="004A2FB4"/>
    <w:pPr>
      <w:pBdr>
        <w:top w:val="single" w:sz="12" w:space="0" w:color="auto"/>
        <w:left w:val="single" w:sz="12" w:space="0" w:color="auto"/>
        <w:bottom w:val="single" w:sz="12" w:space="0" w:color="auto"/>
        <w:right w:val="single" w:sz="12" w:space="0" w:color="auto"/>
      </w:pBdr>
      <w:tabs>
        <w:tab w:val="right" w:pos="3420"/>
        <w:tab w:val="right" w:pos="5240"/>
        <w:tab w:val="right" w:pos="6180"/>
        <w:tab w:val="right" w:pos="8020"/>
        <w:tab w:val="right" w:pos="9000"/>
      </w:tabs>
      <w:spacing w:line="480" w:lineRule="atLeast"/>
      <w:contextualSpacing/>
    </w:pPr>
    <w:rPr>
      <w:b/>
      <w:sz w:val="28"/>
    </w:rPr>
  </w:style>
  <w:style w:type="paragraph" w:customStyle="1" w:styleId="Tax">
    <w:name w:val="Tax"/>
    <w:basedOn w:val="Normal"/>
    <w:rsid w:val="004A2FB4"/>
    <w:pPr>
      <w:tabs>
        <w:tab w:val="left" w:pos="840"/>
        <w:tab w:val="right" w:pos="5940"/>
        <w:tab w:val="right" w:pos="7700"/>
        <w:tab w:val="right" w:pos="9400"/>
      </w:tabs>
      <w:contextualSpacing/>
    </w:pPr>
    <w:rPr>
      <w:rFonts w:ascii="Palatino" w:hAnsi="Palatino"/>
    </w:rPr>
  </w:style>
  <w:style w:type="paragraph" w:customStyle="1" w:styleId="Text">
    <w:name w:val="Text"/>
    <w:basedOn w:val="Normal"/>
    <w:uiPriority w:val="99"/>
    <w:rsid w:val="004A2FB4"/>
    <w:pPr>
      <w:widowControl w:val="0"/>
      <w:autoSpaceDE w:val="0"/>
      <w:autoSpaceDN w:val="0"/>
      <w:adjustRightInd w:val="0"/>
      <w:spacing w:line="480" w:lineRule="auto"/>
      <w:jc w:val="both"/>
      <w:textAlignment w:val="center"/>
    </w:pPr>
    <w:rPr>
      <w:lang w:val="en-GB"/>
    </w:rPr>
  </w:style>
  <w:style w:type="paragraph" w:customStyle="1" w:styleId="TextInd">
    <w:name w:val="TextInd"/>
    <w:basedOn w:val="Normal"/>
    <w:uiPriority w:val="99"/>
    <w:rsid w:val="004A2FB4"/>
    <w:pPr>
      <w:widowControl w:val="0"/>
      <w:autoSpaceDE w:val="0"/>
      <w:autoSpaceDN w:val="0"/>
      <w:adjustRightInd w:val="0"/>
      <w:spacing w:line="480" w:lineRule="auto"/>
      <w:ind w:firstLine="204"/>
      <w:jc w:val="both"/>
      <w:textAlignment w:val="center"/>
    </w:pPr>
    <w:rPr>
      <w:lang w:val="en-GB"/>
    </w:rPr>
  </w:style>
  <w:style w:type="paragraph" w:customStyle="1" w:styleId="Title12">
    <w:name w:val="Title 12"/>
    <w:basedOn w:val="Normal"/>
    <w:rsid w:val="004A2FB4"/>
    <w:pPr>
      <w:keepNext/>
      <w:tabs>
        <w:tab w:val="left" w:pos="851"/>
        <w:tab w:val="left" w:pos="1701"/>
        <w:tab w:val="left" w:pos="4560"/>
        <w:tab w:val="left" w:pos="5680"/>
      </w:tabs>
      <w:spacing w:line="480" w:lineRule="atLeast"/>
      <w:contextualSpacing/>
      <w:jc w:val="center"/>
    </w:pPr>
    <w:rPr>
      <w:b/>
    </w:rPr>
  </w:style>
  <w:style w:type="paragraph" w:customStyle="1" w:styleId="Title14">
    <w:name w:val="Title 14"/>
    <w:basedOn w:val="Normal"/>
    <w:rsid w:val="004A2FB4"/>
    <w:pPr>
      <w:keepNext/>
      <w:tabs>
        <w:tab w:val="left" w:pos="851"/>
        <w:tab w:val="left" w:pos="1701"/>
        <w:tab w:val="left" w:pos="4560"/>
        <w:tab w:val="left" w:pos="5680"/>
      </w:tabs>
      <w:spacing w:line="480" w:lineRule="atLeast"/>
      <w:contextualSpacing/>
      <w:jc w:val="center"/>
    </w:pPr>
    <w:rPr>
      <w:b/>
      <w:sz w:val="28"/>
    </w:rPr>
  </w:style>
  <w:style w:type="paragraph" w:customStyle="1" w:styleId="Title18">
    <w:name w:val="Title 18"/>
    <w:basedOn w:val="Normal"/>
    <w:rsid w:val="004A2FB4"/>
    <w:pPr>
      <w:keepNext/>
      <w:tabs>
        <w:tab w:val="left" w:pos="851"/>
        <w:tab w:val="left" w:pos="1701"/>
        <w:tab w:val="left" w:pos="4560"/>
        <w:tab w:val="left" w:pos="5680"/>
      </w:tabs>
      <w:spacing w:line="480" w:lineRule="atLeast"/>
      <w:contextualSpacing/>
      <w:jc w:val="center"/>
    </w:pPr>
    <w:rPr>
      <w:b/>
      <w:sz w:val="36"/>
    </w:rPr>
  </w:style>
  <w:style w:type="paragraph" w:customStyle="1" w:styleId="TitleBoldLeft12">
    <w:name w:val="Title Bold/Left 12"/>
    <w:basedOn w:val="Normal"/>
    <w:rsid w:val="004A2FB4"/>
    <w:pPr>
      <w:keepNext/>
      <w:spacing w:line="480" w:lineRule="auto"/>
      <w:ind w:left="720" w:hanging="720"/>
      <w:contextualSpacing/>
    </w:pPr>
    <w:rPr>
      <w:b/>
    </w:rPr>
  </w:style>
  <w:style w:type="paragraph" w:customStyle="1" w:styleId="TitleBoldLeft14">
    <w:name w:val="Title Bold/Left 14"/>
    <w:basedOn w:val="Normal"/>
    <w:rsid w:val="004A2FB4"/>
    <w:pPr>
      <w:keepNext/>
      <w:spacing w:line="480" w:lineRule="auto"/>
      <w:ind w:left="720" w:hanging="720"/>
      <w:contextualSpacing/>
    </w:pPr>
    <w:rPr>
      <w:b/>
      <w:sz w:val="28"/>
    </w:rPr>
  </w:style>
  <w:style w:type="paragraph" w:customStyle="1" w:styleId="TitleBoldLeft18">
    <w:name w:val="Title Bold/Left 18"/>
    <w:basedOn w:val="TitleBoldLeft14"/>
    <w:qFormat/>
    <w:rsid w:val="004A2FB4"/>
  </w:style>
  <w:style w:type="paragraph" w:customStyle="1" w:styleId="VenTitle14">
    <w:name w:val="Ven Title 14"/>
    <w:basedOn w:val="Normal"/>
    <w:rsid w:val="004A2FB4"/>
    <w:pPr>
      <w:keepNext/>
      <w:tabs>
        <w:tab w:val="left" w:pos="851"/>
        <w:tab w:val="left" w:pos="1701"/>
        <w:tab w:val="left" w:pos="4560"/>
        <w:tab w:val="left" w:pos="5680"/>
      </w:tabs>
      <w:contextualSpacing/>
      <w:jc w:val="center"/>
    </w:pPr>
    <w:rPr>
      <w:rFonts w:ascii="Lucida Calligraphy" w:hAnsi="Lucida Calligraphy"/>
      <w:sz w:val="28"/>
    </w:rPr>
  </w:style>
  <w:style w:type="paragraph" w:customStyle="1" w:styleId="VenTitle18">
    <w:name w:val="Ven Title 18"/>
    <w:basedOn w:val="Normal"/>
    <w:rsid w:val="004A2FB4"/>
    <w:pPr>
      <w:keepNext/>
      <w:tabs>
        <w:tab w:val="left" w:pos="851"/>
        <w:tab w:val="left" w:pos="1701"/>
        <w:tab w:val="left" w:pos="4560"/>
        <w:tab w:val="left" w:pos="5680"/>
      </w:tabs>
      <w:spacing w:line="480" w:lineRule="atLeast"/>
      <w:contextualSpacing/>
      <w:jc w:val="center"/>
    </w:pPr>
    <w:rPr>
      <w:rFonts w:ascii="Lucida Calligraphy" w:hAnsi="Lucida Calligraphy"/>
      <w:sz w:val="36"/>
    </w:rPr>
  </w:style>
  <w:style w:type="paragraph" w:customStyle="1" w:styleId="Default">
    <w:name w:val="Default"/>
    <w:rsid w:val="00956BD5"/>
    <w:pPr>
      <w:autoSpaceDE w:val="0"/>
      <w:autoSpaceDN w:val="0"/>
      <w:adjustRightInd w:val="0"/>
    </w:pPr>
    <w:rPr>
      <w:rFonts w:ascii="Lato" w:hAnsi="Lato" w:cs="Lato"/>
      <w:lang w:val="en-US"/>
    </w:rPr>
  </w:style>
  <w:style w:type="paragraph" w:styleId="Header">
    <w:name w:val="header"/>
    <w:basedOn w:val="Normal"/>
    <w:link w:val="HeaderChar"/>
    <w:uiPriority w:val="99"/>
    <w:unhideWhenUsed/>
    <w:rsid w:val="00604AB2"/>
    <w:pPr>
      <w:tabs>
        <w:tab w:val="center" w:pos="4513"/>
        <w:tab w:val="right" w:pos="9026"/>
      </w:tabs>
    </w:pPr>
  </w:style>
  <w:style w:type="character" w:customStyle="1" w:styleId="HeaderChar">
    <w:name w:val="Header Char"/>
    <w:basedOn w:val="DefaultParagraphFont"/>
    <w:link w:val="Header"/>
    <w:uiPriority w:val="99"/>
    <w:rsid w:val="00604AB2"/>
    <w:rPr>
      <w:lang w:val="en-AU"/>
    </w:rPr>
  </w:style>
  <w:style w:type="character" w:styleId="PageNumber">
    <w:name w:val="page number"/>
    <w:basedOn w:val="DefaultParagraphFont"/>
    <w:uiPriority w:val="99"/>
    <w:semiHidden/>
    <w:unhideWhenUsed/>
    <w:rsid w:val="00604AB2"/>
  </w:style>
  <w:style w:type="paragraph" w:styleId="NormalWeb">
    <w:name w:val="Normal (Web)"/>
    <w:basedOn w:val="Normal"/>
    <w:uiPriority w:val="99"/>
    <w:unhideWhenUsed/>
    <w:rsid w:val="00CE7995"/>
    <w:pPr>
      <w:spacing w:before="100" w:beforeAutospacing="1" w:after="100" w:afterAutospacing="1"/>
    </w:pPr>
  </w:style>
  <w:style w:type="character" w:styleId="Hyperlink">
    <w:name w:val="Hyperlink"/>
    <w:basedOn w:val="DefaultParagraphFont"/>
    <w:uiPriority w:val="99"/>
    <w:unhideWhenUsed/>
    <w:rsid w:val="001B4106"/>
    <w:rPr>
      <w:color w:val="0563C1" w:themeColor="hyperlink"/>
      <w:u w:val="single"/>
    </w:rPr>
  </w:style>
  <w:style w:type="character" w:customStyle="1" w:styleId="UnresolvedMention1">
    <w:name w:val="Unresolved Mention1"/>
    <w:basedOn w:val="DefaultParagraphFont"/>
    <w:uiPriority w:val="99"/>
    <w:rsid w:val="001B4106"/>
    <w:rPr>
      <w:color w:val="605E5C"/>
      <w:shd w:val="clear" w:color="auto" w:fill="E1DFDD"/>
    </w:rPr>
  </w:style>
  <w:style w:type="character" w:styleId="FollowedHyperlink">
    <w:name w:val="FollowedHyperlink"/>
    <w:basedOn w:val="DefaultParagraphFont"/>
    <w:uiPriority w:val="99"/>
    <w:semiHidden/>
    <w:unhideWhenUsed/>
    <w:rsid w:val="00FF16E2"/>
    <w:rPr>
      <w:color w:val="954F72" w:themeColor="followedHyperlink"/>
      <w:u w:val="single"/>
    </w:rPr>
  </w:style>
  <w:style w:type="character" w:customStyle="1" w:styleId="Heading5Char">
    <w:name w:val="Heading 5 Char"/>
    <w:basedOn w:val="DefaultParagraphFont"/>
    <w:link w:val="Heading5"/>
    <w:uiPriority w:val="9"/>
    <w:rsid w:val="000E0659"/>
    <w:rPr>
      <w:rFonts w:eastAsia="Times New Roman"/>
      <w:b/>
      <w:bCs/>
      <w:color w:val="auto"/>
      <w:sz w:val="20"/>
      <w:szCs w:val="20"/>
      <w:lang w:val="en-AU"/>
    </w:rPr>
  </w:style>
  <w:style w:type="character" w:customStyle="1" w:styleId="Heading1Char">
    <w:name w:val="Heading 1 Char"/>
    <w:basedOn w:val="DefaultParagraphFont"/>
    <w:link w:val="Heading1"/>
    <w:uiPriority w:val="9"/>
    <w:rsid w:val="000E0659"/>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semiHidden/>
    <w:rsid w:val="000E0659"/>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uiPriority w:val="9"/>
    <w:semiHidden/>
    <w:rsid w:val="000E0659"/>
    <w:rPr>
      <w:rFonts w:asciiTheme="majorHAnsi" w:eastAsiaTheme="majorEastAsia" w:hAnsiTheme="majorHAnsi" w:cstheme="majorBidi"/>
      <w:color w:val="1F3763" w:themeColor="accent1" w:themeShade="7F"/>
      <w:lang w:val="en-AU"/>
    </w:rPr>
  </w:style>
  <w:style w:type="character" w:customStyle="1" w:styleId="uwnk-">
    <w:name w:val="uwnk-"/>
    <w:basedOn w:val="DefaultParagraphFont"/>
    <w:rsid w:val="000E0659"/>
  </w:style>
  <w:style w:type="character" w:styleId="Strong">
    <w:name w:val="Strong"/>
    <w:basedOn w:val="DefaultParagraphFont"/>
    <w:uiPriority w:val="22"/>
    <w:qFormat/>
    <w:rsid w:val="000E0659"/>
    <w:rPr>
      <w:b/>
      <w:bCs/>
    </w:rPr>
  </w:style>
  <w:style w:type="character" w:customStyle="1" w:styleId="apple-converted-space">
    <w:name w:val="apple-converted-space"/>
    <w:basedOn w:val="DefaultParagraphFont"/>
    <w:rsid w:val="00A62702"/>
  </w:style>
  <w:style w:type="character" w:customStyle="1" w:styleId="leading">
    <w:name w:val="leading"/>
    <w:basedOn w:val="DefaultParagraphFont"/>
    <w:rsid w:val="006E1ECB"/>
  </w:style>
  <w:style w:type="paragraph" w:customStyle="1" w:styleId="point">
    <w:name w:val="point"/>
    <w:basedOn w:val="Normal"/>
    <w:rsid w:val="0072787A"/>
    <w:pPr>
      <w:ind w:left="720" w:hanging="720"/>
    </w:pPr>
    <w:rPr>
      <w:rFonts w:ascii="Times" w:hAnsi="Times"/>
      <w:szCs w:val="20"/>
      <w:lang w:val="en-US" w:eastAsia="en-AU"/>
    </w:rPr>
  </w:style>
  <w:style w:type="paragraph" w:styleId="BalloonText">
    <w:name w:val="Balloon Text"/>
    <w:basedOn w:val="Normal"/>
    <w:link w:val="BalloonTextChar"/>
    <w:uiPriority w:val="99"/>
    <w:semiHidden/>
    <w:unhideWhenUsed/>
    <w:rsid w:val="00446EB2"/>
    <w:rPr>
      <w:rFonts w:ascii="Lucida Grande" w:hAnsi="Lucida Grande"/>
      <w:sz w:val="18"/>
      <w:szCs w:val="18"/>
    </w:rPr>
  </w:style>
  <w:style w:type="character" w:customStyle="1" w:styleId="BalloonTextChar">
    <w:name w:val="Balloon Text Char"/>
    <w:basedOn w:val="DefaultParagraphFont"/>
    <w:link w:val="BalloonText"/>
    <w:uiPriority w:val="99"/>
    <w:semiHidden/>
    <w:rsid w:val="00446EB2"/>
    <w:rPr>
      <w:rFonts w:ascii="Lucida Grande" w:eastAsia="Times New Roman" w:hAnsi="Lucida Grande"/>
      <w:color w:val="auto"/>
      <w:sz w:val="18"/>
      <w:szCs w:val="18"/>
      <w:lang w:val="en-AU"/>
    </w:rPr>
  </w:style>
  <w:style w:type="paragraph" w:styleId="Footer">
    <w:name w:val="footer"/>
    <w:basedOn w:val="Normal"/>
    <w:link w:val="FooterChar"/>
    <w:unhideWhenUsed/>
    <w:rsid w:val="00A7773A"/>
    <w:pPr>
      <w:tabs>
        <w:tab w:val="center" w:pos="4513"/>
        <w:tab w:val="right" w:pos="9026"/>
      </w:tabs>
    </w:pPr>
  </w:style>
  <w:style w:type="character" w:customStyle="1" w:styleId="FooterChar">
    <w:name w:val="Footer Char"/>
    <w:basedOn w:val="DefaultParagraphFont"/>
    <w:link w:val="Footer"/>
    <w:rsid w:val="00A7773A"/>
    <w:rPr>
      <w:rFonts w:eastAsia="Times New Roman"/>
      <w:color w:val="auto"/>
      <w:lang w:val="en-AU"/>
    </w:rPr>
  </w:style>
  <w:style w:type="paragraph" w:customStyle="1" w:styleId="c1">
    <w:name w:val="c1"/>
    <w:basedOn w:val="Normal"/>
    <w:rsid w:val="00FD2017"/>
    <w:pPr>
      <w:spacing w:before="100" w:beforeAutospacing="1" w:after="100" w:afterAutospacing="1"/>
    </w:pPr>
  </w:style>
  <w:style w:type="character" w:styleId="UnresolvedMention">
    <w:name w:val="Unresolved Mention"/>
    <w:basedOn w:val="DefaultParagraphFont"/>
    <w:uiPriority w:val="99"/>
    <w:semiHidden/>
    <w:unhideWhenUsed/>
    <w:rsid w:val="00D36BF3"/>
    <w:rPr>
      <w:color w:val="605E5C"/>
      <w:shd w:val="clear" w:color="auto" w:fill="E1DFDD"/>
    </w:rPr>
  </w:style>
  <w:style w:type="paragraph" w:customStyle="1" w:styleId="BodyA">
    <w:name w:val="Body A"/>
    <w:rsid w:val="0004052B"/>
    <w:pPr>
      <w:pBdr>
        <w:top w:val="nil"/>
        <w:left w:val="nil"/>
        <w:bottom w:val="nil"/>
        <w:right w:val="nil"/>
        <w:between w:val="nil"/>
        <w:bar w:val="nil"/>
      </w:pBdr>
    </w:pPr>
    <w:rPr>
      <w:rFonts w:ascii="Helvetica Neue" w:eastAsia="Arial Unicode MS" w:hAnsi="Helvetica Neue" w:cs="Arial Unicode MS"/>
      <w:sz w:val="22"/>
      <w:szCs w:val="22"/>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36">
      <w:bodyDiv w:val="1"/>
      <w:marLeft w:val="0"/>
      <w:marRight w:val="0"/>
      <w:marTop w:val="0"/>
      <w:marBottom w:val="0"/>
      <w:divBdr>
        <w:top w:val="none" w:sz="0" w:space="0" w:color="auto"/>
        <w:left w:val="none" w:sz="0" w:space="0" w:color="auto"/>
        <w:bottom w:val="none" w:sz="0" w:space="0" w:color="auto"/>
        <w:right w:val="none" w:sz="0" w:space="0" w:color="auto"/>
      </w:divBdr>
    </w:div>
    <w:div w:id="19363528">
      <w:bodyDiv w:val="1"/>
      <w:marLeft w:val="0"/>
      <w:marRight w:val="0"/>
      <w:marTop w:val="0"/>
      <w:marBottom w:val="0"/>
      <w:divBdr>
        <w:top w:val="none" w:sz="0" w:space="0" w:color="auto"/>
        <w:left w:val="none" w:sz="0" w:space="0" w:color="auto"/>
        <w:bottom w:val="none" w:sz="0" w:space="0" w:color="auto"/>
        <w:right w:val="none" w:sz="0" w:space="0" w:color="auto"/>
      </w:divBdr>
      <w:divsChild>
        <w:div w:id="1413163863">
          <w:marLeft w:val="0"/>
          <w:marRight w:val="0"/>
          <w:marTop w:val="0"/>
          <w:marBottom w:val="0"/>
          <w:divBdr>
            <w:top w:val="none" w:sz="0" w:space="0" w:color="auto"/>
            <w:left w:val="none" w:sz="0" w:space="0" w:color="auto"/>
            <w:bottom w:val="none" w:sz="0" w:space="0" w:color="auto"/>
            <w:right w:val="none" w:sz="0" w:space="0" w:color="auto"/>
          </w:divBdr>
          <w:divsChild>
            <w:div w:id="1476487504">
              <w:marLeft w:val="0"/>
              <w:marRight w:val="0"/>
              <w:marTop w:val="0"/>
              <w:marBottom w:val="0"/>
              <w:divBdr>
                <w:top w:val="none" w:sz="0" w:space="0" w:color="auto"/>
                <w:left w:val="none" w:sz="0" w:space="0" w:color="auto"/>
                <w:bottom w:val="none" w:sz="0" w:space="0" w:color="auto"/>
                <w:right w:val="none" w:sz="0" w:space="0" w:color="auto"/>
              </w:divBdr>
              <w:divsChild>
                <w:div w:id="1190728911">
                  <w:marLeft w:val="0"/>
                  <w:marRight w:val="0"/>
                  <w:marTop w:val="0"/>
                  <w:marBottom w:val="0"/>
                  <w:divBdr>
                    <w:top w:val="none" w:sz="0" w:space="0" w:color="auto"/>
                    <w:left w:val="none" w:sz="0" w:space="0" w:color="auto"/>
                    <w:bottom w:val="none" w:sz="0" w:space="0" w:color="auto"/>
                    <w:right w:val="none" w:sz="0" w:space="0" w:color="auto"/>
                  </w:divBdr>
                </w:div>
              </w:divsChild>
            </w:div>
            <w:div w:id="216742701">
              <w:marLeft w:val="0"/>
              <w:marRight w:val="0"/>
              <w:marTop w:val="0"/>
              <w:marBottom w:val="0"/>
              <w:divBdr>
                <w:top w:val="none" w:sz="0" w:space="0" w:color="auto"/>
                <w:left w:val="none" w:sz="0" w:space="0" w:color="auto"/>
                <w:bottom w:val="none" w:sz="0" w:space="0" w:color="auto"/>
                <w:right w:val="none" w:sz="0" w:space="0" w:color="auto"/>
              </w:divBdr>
              <w:divsChild>
                <w:div w:id="914708353">
                  <w:marLeft w:val="0"/>
                  <w:marRight w:val="0"/>
                  <w:marTop w:val="0"/>
                  <w:marBottom w:val="0"/>
                  <w:divBdr>
                    <w:top w:val="none" w:sz="0" w:space="0" w:color="auto"/>
                    <w:left w:val="none" w:sz="0" w:space="0" w:color="auto"/>
                    <w:bottom w:val="none" w:sz="0" w:space="0" w:color="auto"/>
                    <w:right w:val="none" w:sz="0" w:space="0" w:color="auto"/>
                  </w:divBdr>
                </w:div>
              </w:divsChild>
            </w:div>
            <w:div w:id="1697733944">
              <w:marLeft w:val="0"/>
              <w:marRight w:val="0"/>
              <w:marTop w:val="0"/>
              <w:marBottom w:val="0"/>
              <w:divBdr>
                <w:top w:val="none" w:sz="0" w:space="0" w:color="auto"/>
                <w:left w:val="none" w:sz="0" w:space="0" w:color="auto"/>
                <w:bottom w:val="none" w:sz="0" w:space="0" w:color="auto"/>
                <w:right w:val="none" w:sz="0" w:space="0" w:color="auto"/>
              </w:divBdr>
              <w:divsChild>
                <w:div w:id="878978827">
                  <w:marLeft w:val="0"/>
                  <w:marRight w:val="0"/>
                  <w:marTop w:val="0"/>
                  <w:marBottom w:val="0"/>
                  <w:divBdr>
                    <w:top w:val="none" w:sz="0" w:space="0" w:color="auto"/>
                    <w:left w:val="none" w:sz="0" w:space="0" w:color="auto"/>
                    <w:bottom w:val="none" w:sz="0" w:space="0" w:color="auto"/>
                    <w:right w:val="none" w:sz="0" w:space="0" w:color="auto"/>
                  </w:divBdr>
                </w:div>
              </w:divsChild>
            </w:div>
            <w:div w:id="145974741">
              <w:marLeft w:val="0"/>
              <w:marRight w:val="0"/>
              <w:marTop w:val="0"/>
              <w:marBottom w:val="0"/>
              <w:divBdr>
                <w:top w:val="none" w:sz="0" w:space="0" w:color="auto"/>
                <w:left w:val="none" w:sz="0" w:space="0" w:color="auto"/>
                <w:bottom w:val="none" w:sz="0" w:space="0" w:color="auto"/>
                <w:right w:val="none" w:sz="0" w:space="0" w:color="auto"/>
              </w:divBdr>
              <w:divsChild>
                <w:div w:id="155473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0542">
          <w:marLeft w:val="0"/>
          <w:marRight w:val="0"/>
          <w:marTop w:val="0"/>
          <w:marBottom w:val="0"/>
          <w:divBdr>
            <w:top w:val="none" w:sz="0" w:space="0" w:color="auto"/>
            <w:left w:val="none" w:sz="0" w:space="0" w:color="auto"/>
            <w:bottom w:val="none" w:sz="0" w:space="0" w:color="auto"/>
            <w:right w:val="none" w:sz="0" w:space="0" w:color="auto"/>
          </w:divBdr>
          <w:divsChild>
            <w:div w:id="1512406988">
              <w:marLeft w:val="0"/>
              <w:marRight w:val="0"/>
              <w:marTop w:val="0"/>
              <w:marBottom w:val="0"/>
              <w:divBdr>
                <w:top w:val="none" w:sz="0" w:space="0" w:color="auto"/>
                <w:left w:val="none" w:sz="0" w:space="0" w:color="auto"/>
                <w:bottom w:val="none" w:sz="0" w:space="0" w:color="auto"/>
                <w:right w:val="none" w:sz="0" w:space="0" w:color="auto"/>
              </w:divBdr>
              <w:divsChild>
                <w:div w:id="11971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5158">
          <w:marLeft w:val="0"/>
          <w:marRight w:val="0"/>
          <w:marTop w:val="0"/>
          <w:marBottom w:val="0"/>
          <w:divBdr>
            <w:top w:val="none" w:sz="0" w:space="0" w:color="auto"/>
            <w:left w:val="none" w:sz="0" w:space="0" w:color="auto"/>
            <w:bottom w:val="none" w:sz="0" w:space="0" w:color="auto"/>
            <w:right w:val="none" w:sz="0" w:space="0" w:color="auto"/>
          </w:divBdr>
          <w:divsChild>
            <w:div w:id="1418944603">
              <w:marLeft w:val="0"/>
              <w:marRight w:val="0"/>
              <w:marTop w:val="0"/>
              <w:marBottom w:val="0"/>
              <w:divBdr>
                <w:top w:val="none" w:sz="0" w:space="0" w:color="auto"/>
                <w:left w:val="none" w:sz="0" w:space="0" w:color="auto"/>
                <w:bottom w:val="none" w:sz="0" w:space="0" w:color="auto"/>
                <w:right w:val="none" w:sz="0" w:space="0" w:color="auto"/>
              </w:divBdr>
              <w:divsChild>
                <w:div w:id="10969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4275">
      <w:bodyDiv w:val="1"/>
      <w:marLeft w:val="0"/>
      <w:marRight w:val="0"/>
      <w:marTop w:val="0"/>
      <w:marBottom w:val="0"/>
      <w:divBdr>
        <w:top w:val="none" w:sz="0" w:space="0" w:color="auto"/>
        <w:left w:val="none" w:sz="0" w:space="0" w:color="auto"/>
        <w:bottom w:val="none" w:sz="0" w:space="0" w:color="auto"/>
        <w:right w:val="none" w:sz="0" w:space="0" w:color="auto"/>
      </w:divBdr>
      <w:divsChild>
        <w:div w:id="738402403">
          <w:marLeft w:val="0"/>
          <w:marRight w:val="0"/>
          <w:marTop w:val="0"/>
          <w:marBottom w:val="0"/>
          <w:divBdr>
            <w:top w:val="none" w:sz="0" w:space="0" w:color="auto"/>
            <w:left w:val="none" w:sz="0" w:space="0" w:color="auto"/>
            <w:bottom w:val="none" w:sz="0" w:space="0" w:color="auto"/>
            <w:right w:val="none" w:sz="0" w:space="0" w:color="auto"/>
          </w:divBdr>
          <w:divsChild>
            <w:div w:id="32315795">
              <w:marLeft w:val="0"/>
              <w:marRight w:val="0"/>
              <w:marTop w:val="0"/>
              <w:marBottom w:val="0"/>
              <w:divBdr>
                <w:top w:val="none" w:sz="0" w:space="0" w:color="auto"/>
                <w:left w:val="none" w:sz="0" w:space="0" w:color="auto"/>
                <w:bottom w:val="none" w:sz="0" w:space="0" w:color="auto"/>
                <w:right w:val="none" w:sz="0" w:space="0" w:color="auto"/>
              </w:divBdr>
              <w:divsChild>
                <w:div w:id="21147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0629">
      <w:bodyDiv w:val="1"/>
      <w:marLeft w:val="0"/>
      <w:marRight w:val="0"/>
      <w:marTop w:val="0"/>
      <w:marBottom w:val="0"/>
      <w:divBdr>
        <w:top w:val="none" w:sz="0" w:space="0" w:color="auto"/>
        <w:left w:val="none" w:sz="0" w:space="0" w:color="auto"/>
        <w:bottom w:val="none" w:sz="0" w:space="0" w:color="auto"/>
        <w:right w:val="none" w:sz="0" w:space="0" w:color="auto"/>
      </w:divBdr>
    </w:div>
    <w:div w:id="153646597">
      <w:bodyDiv w:val="1"/>
      <w:marLeft w:val="0"/>
      <w:marRight w:val="0"/>
      <w:marTop w:val="0"/>
      <w:marBottom w:val="0"/>
      <w:divBdr>
        <w:top w:val="none" w:sz="0" w:space="0" w:color="auto"/>
        <w:left w:val="none" w:sz="0" w:space="0" w:color="auto"/>
        <w:bottom w:val="none" w:sz="0" w:space="0" w:color="auto"/>
        <w:right w:val="none" w:sz="0" w:space="0" w:color="auto"/>
      </w:divBdr>
      <w:divsChild>
        <w:div w:id="888537490">
          <w:marLeft w:val="0"/>
          <w:marRight w:val="0"/>
          <w:marTop w:val="0"/>
          <w:marBottom w:val="0"/>
          <w:divBdr>
            <w:top w:val="none" w:sz="0" w:space="0" w:color="auto"/>
            <w:left w:val="none" w:sz="0" w:space="0" w:color="auto"/>
            <w:bottom w:val="none" w:sz="0" w:space="0" w:color="auto"/>
            <w:right w:val="none" w:sz="0" w:space="0" w:color="auto"/>
          </w:divBdr>
        </w:div>
        <w:div w:id="759568953">
          <w:marLeft w:val="0"/>
          <w:marRight w:val="0"/>
          <w:marTop w:val="0"/>
          <w:marBottom w:val="0"/>
          <w:divBdr>
            <w:top w:val="none" w:sz="0" w:space="0" w:color="auto"/>
            <w:left w:val="none" w:sz="0" w:space="0" w:color="auto"/>
            <w:bottom w:val="none" w:sz="0" w:space="0" w:color="auto"/>
            <w:right w:val="none" w:sz="0" w:space="0" w:color="auto"/>
          </w:divBdr>
          <w:divsChild>
            <w:div w:id="1988127673">
              <w:marLeft w:val="300"/>
              <w:marRight w:val="0"/>
              <w:marTop w:val="120"/>
              <w:marBottom w:val="480"/>
              <w:divBdr>
                <w:top w:val="single" w:sz="18" w:space="0" w:color="0A1633"/>
                <w:left w:val="none" w:sz="0" w:space="0" w:color="auto"/>
                <w:bottom w:val="single" w:sz="6" w:space="0" w:color="D7DBE3"/>
                <w:right w:val="none" w:sz="0" w:space="0" w:color="auto"/>
              </w:divBdr>
              <w:divsChild>
                <w:div w:id="107312209">
                  <w:marLeft w:val="0"/>
                  <w:marRight w:val="0"/>
                  <w:marTop w:val="0"/>
                  <w:marBottom w:val="0"/>
                  <w:divBdr>
                    <w:top w:val="none" w:sz="0" w:space="0" w:color="auto"/>
                    <w:left w:val="none" w:sz="0" w:space="0" w:color="auto"/>
                    <w:bottom w:val="none" w:sz="0" w:space="0" w:color="auto"/>
                    <w:right w:val="none" w:sz="0" w:space="0" w:color="auto"/>
                  </w:divBdr>
                  <w:divsChild>
                    <w:div w:id="777987007">
                      <w:marLeft w:val="0"/>
                      <w:marRight w:val="0"/>
                      <w:marTop w:val="0"/>
                      <w:marBottom w:val="0"/>
                      <w:divBdr>
                        <w:top w:val="none" w:sz="0" w:space="0" w:color="auto"/>
                        <w:left w:val="none" w:sz="0" w:space="0" w:color="auto"/>
                        <w:bottom w:val="none" w:sz="0" w:space="0" w:color="auto"/>
                        <w:right w:val="none" w:sz="0" w:space="0" w:color="auto"/>
                      </w:divBdr>
                    </w:div>
                    <w:div w:id="2053459793">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240910439">
          <w:marLeft w:val="0"/>
          <w:marRight w:val="0"/>
          <w:marTop w:val="0"/>
          <w:marBottom w:val="0"/>
          <w:divBdr>
            <w:top w:val="none" w:sz="0" w:space="0" w:color="auto"/>
            <w:left w:val="none" w:sz="0" w:space="0" w:color="auto"/>
            <w:bottom w:val="none" w:sz="0" w:space="0" w:color="auto"/>
            <w:right w:val="none" w:sz="0" w:space="0" w:color="auto"/>
          </w:divBdr>
        </w:div>
      </w:divsChild>
    </w:div>
    <w:div w:id="261569841">
      <w:bodyDiv w:val="1"/>
      <w:marLeft w:val="0"/>
      <w:marRight w:val="0"/>
      <w:marTop w:val="0"/>
      <w:marBottom w:val="0"/>
      <w:divBdr>
        <w:top w:val="none" w:sz="0" w:space="0" w:color="auto"/>
        <w:left w:val="none" w:sz="0" w:space="0" w:color="auto"/>
        <w:bottom w:val="none" w:sz="0" w:space="0" w:color="auto"/>
        <w:right w:val="none" w:sz="0" w:space="0" w:color="auto"/>
      </w:divBdr>
    </w:div>
    <w:div w:id="424113399">
      <w:bodyDiv w:val="1"/>
      <w:marLeft w:val="0"/>
      <w:marRight w:val="0"/>
      <w:marTop w:val="0"/>
      <w:marBottom w:val="0"/>
      <w:divBdr>
        <w:top w:val="none" w:sz="0" w:space="0" w:color="auto"/>
        <w:left w:val="none" w:sz="0" w:space="0" w:color="auto"/>
        <w:bottom w:val="none" w:sz="0" w:space="0" w:color="auto"/>
        <w:right w:val="none" w:sz="0" w:space="0" w:color="auto"/>
      </w:divBdr>
      <w:divsChild>
        <w:div w:id="724373489">
          <w:marLeft w:val="0"/>
          <w:marRight w:val="0"/>
          <w:marTop w:val="0"/>
          <w:marBottom w:val="0"/>
          <w:divBdr>
            <w:top w:val="none" w:sz="0" w:space="0" w:color="auto"/>
            <w:left w:val="none" w:sz="0" w:space="0" w:color="auto"/>
            <w:bottom w:val="none" w:sz="0" w:space="0" w:color="auto"/>
            <w:right w:val="none" w:sz="0" w:space="0" w:color="auto"/>
          </w:divBdr>
          <w:divsChild>
            <w:div w:id="1491406383">
              <w:marLeft w:val="0"/>
              <w:marRight w:val="0"/>
              <w:marTop w:val="0"/>
              <w:marBottom w:val="0"/>
              <w:divBdr>
                <w:top w:val="none" w:sz="0" w:space="0" w:color="auto"/>
                <w:left w:val="none" w:sz="0" w:space="0" w:color="auto"/>
                <w:bottom w:val="none" w:sz="0" w:space="0" w:color="auto"/>
                <w:right w:val="none" w:sz="0" w:space="0" w:color="auto"/>
              </w:divBdr>
              <w:divsChild>
                <w:div w:id="850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573">
      <w:bodyDiv w:val="1"/>
      <w:marLeft w:val="0"/>
      <w:marRight w:val="0"/>
      <w:marTop w:val="0"/>
      <w:marBottom w:val="0"/>
      <w:divBdr>
        <w:top w:val="none" w:sz="0" w:space="0" w:color="auto"/>
        <w:left w:val="none" w:sz="0" w:space="0" w:color="auto"/>
        <w:bottom w:val="none" w:sz="0" w:space="0" w:color="auto"/>
        <w:right w:val="none" w:sz="0" w:space="0" w:color="auto"/>
      </w:divBdr>
    </w:div>
    <w:div w:id="615987354">
      <w:bodyDiv w:val="1"/>
      <w:marLeft w:val="0"/>
      <w:marRight w:val="0"/>
      <w:marTop w:val="0"/>
      <w:marBottom w:val="0"/>
      <w:divBdr>
        <w:top w:val="none" w:sz="0" w:space="0" w:color="auto"/>
        <w:left w:val="none" w:sz="0" w:space="0" w:color="auto"/>
        <w:bottom w:val="none" w:sz="0" w:space="0" w:color="auto"/>
        <w:right w:val="none" w:sz="0" w:space="0" w:color="auto"/>
      </w:divBdr>
    </w:div>
    <w:div w:id="679695673">
      <w:bodyDiv w:val="1"/>
      <w:marLeft w:val="0"/>
      <w:marRight w:val="0"/>
      <w:marTop w:val="0"/>
      <w:marBottom w:val="0"/>
      <w:divBdr>
        <w:top w:val="none" w:sz="0" w:space="0" w:color="auto"/>
        <w:left w:val="none" w:sz="0" w:space="0" w:color="auto"/>
        <w:bottom w:val="none" w:sz="0" w:space="0" w:color="auto"/>
        <w:right w:val="none" w:sz="0" w:space="0" w:color="auto"/>
      </w:divBdr>
      <w:divsChild>
        <w:div w:id="784957096">
          <w:marLeft w:val="0"/>
          <w:marRight w:val="0"/>
          <w:marTop w:val="0"/>
          <w:marBottom w:val="0"/>
          <w:divBdr>
            <w:top w:val="none" w:sz="0" w:space="0" w:color="auto"/>
            <w:left w:val="none" w:sz="0" w:space="0" w:color="auto"/>
            <w:bottom w:val="none" w:sz="0" w:space="0" w:color="auto"/>
            <w:right w:val="none" w:sz="0" w:space="0" w:color="auto"/>
          </w:divBdr>
          <w:divsChild>
            <w:div w:id="2026902140">
              <w:marLeft w:val="0"/>
              <w:marRight w:val="0"/>
              <w:marTop w:val="0"/>
              <w:marBottom w:val="0"/>
              <w:divBdr>
                <w:top w:val="none" w:sz="0" w:space="0" w:color="auto"/>
                <w:left w:val="none" w:sz="0" w:space="0" w:color="auto"/>
                <w:bottom w:val="none" w:sz="0" w:space="0" w:color="auto"/>
                <w:right w:val="none" w:sz="0" w:space="0" w:color="auto"/>
              </w:divBdr>
              <w:divsChild>
                <w:div w:id="11821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2615">
      <w:bodyDiv w:val="1"/>
      <w:marLeft w:val="0"/>
      <w:marRight w:val="0"/>
      <w:marTop w:val="0"/>
      <w:marBottom w:val="0"/>
      <w:divBdr>
        <w:top w:val="none" w:sz="0" w:space="0" w:color="auto"/>
        <w:left w:val="none" w:sz="0" w:space="0" w:color="auto"/>
        <w:bottom w:val="none" w:sz="0" w:space="0" w:color="auto"/>
        <w:right w:val="none" w:sz="0" w:space="0" w:color="auto"/>
      </w:divBdr>
    </w:div>
    <w:div w:id="1084494246">
      <w:bodyDiv w:val="1"/>
      <w:marLeft w:val="0"/>
      <w:marRight w:val="0"/>
      <w:marTop w:val="0"/>
      <w:marBottom w:val="0"/>
      <w:divBdr>
        <w:top w:val="none" w:sz="0" w:space="0" w:color="auto"/>
        <w:left w:val="none" w:sz="0" w:space="0" w:color="auto"/>
        <w:bottom w:val="none" w:sz="0" w:space="0" w:color="auto"/>
        <w:right w:val="none" w:sz="0" w:space="0" w:color="auto"/>
      </w:divBdr>
    </w:div>
    <w:div w:id="1091467054">
      <w:bodyDiv w:val="1"/>
      <w:marLeft w:val="0"/>
      <w:marRight w:val="0"/>
      <w:marTop w:val="0"/>
      <w:marBottom w:val="0"/>
      <w:divBdr>
        <w:top w:val="none" w:sz="0" w:space="0" w:color="auto"/>
        <w:left w:val="none" w:sz="0" w:space="0" w:color="auto"/>
        <w:bottom w:val="none" w:sz="0" w:space="0" w:color="auto"/>
        <w:right w:val="none" w:sz="0" w:space="0" w:color="auto"/>
      </w:divBdr>
    </w:div>
    <w:div w:id="1104112789">
      <w:bodyDiv w:val="1"/>
      <w:marLeft w:val="0"/>
      <w:marRight w:val="0"/>
      <w:marTop w:val="0"/>
      <w:marBottom w:val="0"/>
      <w:divBdr>
        <w:top w:val="none" w:sz="0" w:space="0" w:color="auto"/>
        <w:left w:val="none" w:sz="0" w:space="0" w:color="auto"/>
        <w:bottom w:val="none" w:sz="0" w:space="0" w:color="auto"/>
        <w:right w:val="none" w:sz="0" w:space="0" w:color="auto"/>
      </w:divBdr>
    </w:div>
    <w:div w:id="1126974596">
      <w:bodyDiv w:val="1"/>
      <w:marLeft w:val="0"/>
      <w:marRight w:val="0"/>
      <w:marTop w:val="0"/>
      <w:marBottom w:val="0"/>
      <w:divBdr>
        <w:top w:val="none" w:sz="0" w:space="0" w:color="auto"/>
        <w:left w:val="none" w:sz="0" w:space="0" w:color="auto"/>
        <w:bottom w:val="none" w:sz="0" w:space="0" w:color="auto"/>
        <w:right w:val="none" w:sz="0" w:space="0" w:color="auto"/>
      </w:divBdr>
    </w:div>
    <w:div w:id="1164008338">
      <w:bodyDiv w:val="1"/>
      <w:marLeft w:val="0"/>
      <w:marRight w:val="0"/>
      <w:marTop w:val="0"/>
      <w:marBottom w:val="0"/>
      <w:divBdr>
        <w:top w:val="none" w:sz="0" w:space="0" w:color="auto"/>
        <w:left w:val="none" w:sz="0" w:space="0" w:color="auto"/>
        <w:bottom w:val="none" w:sz="0" w:space="0" w:color="auto"/>
        <w:right w:val="none" w:sz="0" w:space="0" w:color="auto"/>
      </w:divBdr>
      <w:divsChild>
        <w:div w:id="314845908">
          <w:marLeft w:val="0"/>
          <w:marRight w:val="0"/>
          <w:marTop w:val="0"/>
          <w:marBottom w:val="0"/>
          <w:divBdr>
            <w:top w:val="none" w:sz="0" w:space="0" w:color="auto"/>
            <w:left w:val="none" w:sz="0" w:space="0" w:color="auto"/>
            <w:bottom w:val="none" w:sz="0" w:space="0" w:color="auto"/>
            <w:right w:val="none" w:sz="0" w:space="0" w:color="auto"/>
          </w:divBdr>
        </w:div>
        <w:div w:id="1567299810">
          <w:marLeft w:val="0"/>
          <w:marRight w:val="0"/>
          <w:marTop w:val="0"/>
          <w:marBottom w:val="0"/>
          <w:divBdr>
            <w:top w:val="none" w:sz="0" w:space="0" w:color="auto"/>
            <w:left w:val="none" w:sz="0" w:space="0" w:color="auto"/>
            <w:bottom w:val="none" w:sz="0" w:space="0" w:color="auto"/>
            <w:right w:val="none" w:sz="0" w:space="0" w:color="auto"/>
          </w:divBdr>
          <w:divsChild>
            <w:div w:id="594284074">
              <w:marLeft w:val="300"/>
              <w:marRight w:val="0"/>
              <w:marTop w:val="120"/>
              <w:marBottom w:val="480"/>
              <w:divBdr>
                <w:top w:val="single" w:sz="18" w:space="0" w:color="0A1633"/>
                <w:left w:val="none" w:sz="0" w:space="0" w:color="auto"/>
                <w:bottom w:val="single" w:sz="6" w:space="0" w:color="D7DBE3"/>
                <w:right w:val="none" w:sz="0" w:space="0" w:color="auto"/>
              </w:divBdr>
              <w:divsChild>
                <w:div w:id="1359164721">
                  <w:marLeft w:val="0"/>
                  <w:marRight w:val="0"/>
                  <w:marTop w:val="0"/>
                  <w:marBottom w:val="0"/>
                  <w:divBdr>
                    <w:top w:val="none" w:sz="0" w:space="0" w:color="auto"/>
                    <w:left w:val="none" w:sz="0" w:space="0" w:color="auto"/>
                    <w:bottom w:val="none" w:sz="0" w:space="0" w:color="auto"/>
                    <w:right w:val="none" w:sz="0" w:space="0" w:color="auto"/>
                  </w:divBdr>
                  <w:divsChild>
                    <w:div w:id="814684766">
                      <w:marLeft w:val="0"/>
                      <w:marRight w:val="0"/>
                      <w:marTop w:val="0"/>
                      <w:marBottom w:val="0"/>
                      <w:divBdr>
                        <w:top w:val="none" w:sz="0" w:space="0" w:color="auto"/>
                        <w:left w:val="none" w:sz="0" w:space="0" w:color="auto"/>
                        <w:bottom w:val="none" w:sz="0" w:space="0" w:color="auto"/>
                        <w:right w:val="none" w:sz="0" w:space="0" w:color="auto"/>
                      </w:divBdr>
                    </w:div>
                    <w:div w:id="72280109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941104385">
          <w:marLeft w:val="0"/>
          <w:marRight w:val="0"/>
          <w:marTop w:val="0"/>
          <w:marBottom w:val="0"/>
          <w:divBdr>
            <w:top w:val="none" w:sz="0" w:space="0" w:color="auto"/>
            <w:left w:val="none" w:sz="0" w:space="0" w:color="auto"/>
            <w:bottom w:val="none" w:sz="0" w:space="0" w:color="auto"/>
            <w:right w:val="none" w:sz="0" w:space="0" w:color="auto"/>
          </w:divBdr>
        </w:div>
      </w:divsChild>
    </w:div>
    <w:div w:id="1323117804">
      <w:bodyDiv w:val="1"/>
      <w:marLeft w:val="0"/>
      <w:marRight w:val="0"/>
      <w:marTop w:val="0"/>
      <w:marBottom w:val="0"/>
      <w:divBdr>
        <w:top w:val="none" w:sz="0" w:space="0" w:color="auto"/>
        <w:left w:val="none" w:sz="0" w:space="0" w:color="auto"/>
        <w:bottom w:val="none" w:sz="0" w:space="0" w:color="auto"/>
        <w:right w:val="none" w:sz="0" w:space="0" w:color="auto"/>
      </w:divBdr>
    </w:div>
    <w:div w:id="1451436356">
      <w:bodyDiv w:val="1"/>
      <w:marLeft w:val="0"/>
      <w:marRight w:val="0"/>
      <w:marTop w:val="0"/>
      <w:marBottom w:val="0"/>
      <w:divBdr>
        <w:top w:val="none" w:sz="0" w:space="0" w:color="auto"/>
        <w:left w:val="none" w:sz="0" w:space="0" w:color="auto"/>
        <w:bottom w:val="none" w:sz="0" w:space="0" w:color="auto"/>
        <w:right w:val="none" w:sz="0" w:space="0" w:color="auto"/>
      </w:divBdr>
    </w:div>
    <w:div w:id="1750811043">
      <w:bodyDiv w:val="1"/>
      <w:marLeft w:val="0"/>
      <w:marRight w:val="0"/>
      <w:marTop w:val="0"/>
      <w:marBottom w:val="0"/>
      <w:divBdr>
        <w:top w:val="none" w:sz="0" w:space="0" w:color="auto"/>
        <w:left w:val="none" w:sz="0" w:space="0" w:color="auto"/>
        <w:bottom w:val="none" w:sz="0" w:space="0" w:color="auto"/>
        <w:right w:val="none" w:sz="0" w:space="0" w:color="auto"/>
      </w:divBdr>
    </w:div>
    <w:div w:id="1950576354">
      <w:bodyDiv w:val="1"/>
      <w:marLeft w:val="0"/>
      <w:marRight w:val="0"/>
      <w:marTop w:val="0"/>
      <w:marBottom w:val="0"/>
      <w:divBdr>
        <w:top w:val="none" w:sz="0" w:space="0" w:color="auto"/>
        <w:left w:val="none" w:sz="0" w:space="0" w:color="auto"/>
        <w:bottom w:val="none" w:sz="0" w:space="0" w:color="auto"/>
        <w:right w:val="none" w:sz="0" w:space="0" w:color="auto"/>
      </w:divBdr>
    </w:div>
    <w:div w:id="1968970875">
      <w:bodyDiv w:val="1"/>
      <w:marLeft w:val="0"/>
      <w:marRight w:val="0"/>
      <w:marTop w:val="0"/>
      <w:marBottom w:val="0"/>
      <w:divBdr>
        <w:top w:val="none" w:sz="0" w:space="0" w:color="auto"/>
        <w:left w:val="none" w:sz="0" w:space="0" w:color="auto"/>
        <w:bottom w:val="none" w:sz="0" w:space="0" w:color="auto"/>
        <w:right w:val="none" w:sz="0" w:space="0" w:color="auto"/>
      </w:divBdr>
    </w:div>
    <w:div w:id="1996490901">
      <w:bodyDiv w:val="1"/>
      <w:marLeft w:val="0"/>
      <w:marRight w:val="0"/>
      <w:marTop w:val="0"/>
      <w:marBottom w:val="0"/>
      <w:divBdr>
        <w:top w:val="none" w:sz="0" w:space="0" w:color="auto"/>
        <w:left w:val="none" w:sz="0" w:space="0" w:color="auto"/>
        <w:bottom w:val="none" w:sz="0" w:space="0" w:color="auto"/>
        <w:right w:val="none" w:sz="0" w:space="0" w:color="auto"/>
      </w:divBdr>
    </w:div>
    <w:div w:id="20062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c.sowerwine@gmail.com" TargetMode="External"/><Relationship Id="rId2" Type="http://schemas.openxmlformats.org/officeDocument/2006/relationships/hyperlink" Target="mailto:office@historyvictoria.com.au" TargetMode="External"/><Relationship Id="rId1" Type="http://schemas.openxmlformats.org/officeDocument/2006/relationships/hyperlink" Target="http://www.historyvictoria.com.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Charles Sowerwine</cp:lastModifiedBy>
  <cp:revision>32</cp:revision>
  <cp:lastPrinted>2021-08-23T02:10:00Z</cp:lastPrinted>
  <dcterms:created xsi:type="dcterms:W3CDTF">2021-08-21T05:03:00Z</dcterms:created>
  <dcterms:modified xsi:type="dcterms:W3CDTF">2021-08-23T02:12:00Z</dcterms:modified>
</cp:coreProperties>
</file>