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1F74" w14:textId="5BA1D516" w:rsidR="00063EC6" w:rsidRPr="003C54A6" w:rsidRDefault="00063EC6" w:rsidP="0080531D">
      <w:pPr>
        <w:pStyle w:val="Title14"/>
        <w:ind w:right="561"/>
        <w:rPr>
          <w:szCs w:val="28"/>
        </w:rPr>
      </w:pPr>
      <w:bookmarkStart w:id="0" w:name="_GoBack"/>
      <w:bookmarkEnd w:id="0"/>
      <w:r w:rsidRPr="00546EBA">
        <w:t xml:space="preserve">Response to </w:t>
      </w:r>
      <w:r>
        <w:t xml:space="preserve">the </w:t>
      </w:r>
      <w:r w:rsidRPr="00546EBA">
        <w:t>Draft Strategy Plan for the World Heritage Environs</w:t>
      </w:r>
      <w:r>
        <w:rPr>
          <w:szCs w:val="28"/>
        </w:rPr>
        <w:t xml:space="preserve"> </w:t>
      </w:r>
      <w:r w:rsidRPr="008D48D4">
        <w:rPr>
          <w:szCs w:val="28"/>
        </w:rPr>
        <w:t xml:space="preserve">Area </w:t>
      </w:r>
    </w:p>
    <w:p w14:paraId="5B1AA08C" w14:textId="33A8BE6D" w:rsidR="00063EC6" w:rsidRDefault="00063EC6" w:rsidP="0080531D">
      <w:pPr>
        <w:pStyle w:val="Title14"/>
        <w:ind w:right="561"/>
      </w:pPr>
      <w:r w:rsidRPr="00546EBA">
        <w:t>Royal Exhibition Building and Carlton Gardens</w:t>
      </w:r>
    </w:p>
    <w:p w14:paraId="6B9E29BF" w14:textId="7899DF80" w:rsidR="00063EC6" w:rsidRPr="00546EBA" w:rsidRDefault="00063EC6" w:rsidP="0080531D">
      <w:pPr>
        <w:pStyle w:val="Title12"/>
        <w:ind w:right="561"/>
      </w:pPr>
      <w:r>
        <w:t>2</w:t>
      </w:r>
      <w:r w:rsidR="00A96265">
        <w:t>2</w:t>
      </w:r>
      <w:r>
        <w:t xml:space="preserve"> September 2021</w:t>
      </w:r>
    </w:p>
    <w:p w14:paraId="278DFAEB" w14:textId="77777777" w:rsidR="00063EC6" w:rsidRDefault="00063EC6" w:rsidP="0080531D">
      <w:pPr>
        <w:ind w:right="561"/>
      </w:pPr>
    </w:p>
    <w:p w14:paraId="0CDFDDF8" w14:textId="77777777" w:rsidR="00063EC6" w:rsidRDefault="00063EC6" w:rsidP="0080531D">
      <w:pPr>
        <w:ind w:right="561"/>
      </w:pPr>
    </w:p>
    <w:p w14:paraId="03532959" w14:textId="43A1EAD6" w:rsidR="00063EC6" w:rsidRPr="00917C7D" w:rsidRDefault="00063EC6" w:rsidP="00484B33">
      <w:pPr>
        <w:pStyle w:val="TitleBoldLeft14"/>
        <w:spacing w:line="240" w:lineRule="auto"/>
        <w:ind w:right="561"/>
      </w:pPr>
      <w:r>
        <w:t>Int</w:t>
      </w:r>
      <w:r w:rsidR="001C5B7E">
        <w:t>r</w:t>
      </w:r>
      <w:r>
        <w:t>oduction</w:t>
      </w:r>
    </w:p>
    <w:p w14:paraId="0A34E372" w14:textId="21D42B2D" w:rsidR="00B20952" w:rsidRDefault="001C5B7E" w:rsidP="0080531D">
      <w:pPr>
        <w:ind w:right="561"/>
        <w:jc w:val="both"/>
      </w:pPr>
      <w:r>
        <w:t xml:space="preserve">The Royal Historical Society of Victoria had been awaiting the Draft Strategy Plan (DSP) with keen anticipation. </w:t>
      </w:r>
      <w:r w:rsidR="00B20952">
        <w:t>We are pleased that in almost all respects it does not disappoint. Our eagerness was fuelled by the Discussion Paper issued early last year, which succeeded in identifying the many deficiencies of the current system of controlling development in the WHEA and which canvassed a number of possible solutions. We are pleased to find that the more promising of these ideas have survived through to the Draft Strategy Plan itself.</w:t>
      </w:r>
      <w:r w:rsidR="00B55931">
        <w:t xml:space="preserve"> The RHSV </w:t>
      </w:r>
      <w:r w:rsidR="00B55931" w:rsidRPr="00B55931">
        <w:rPr>
          <w:b/>
          <w:bCs/>
        </w:rPr>
        <w:t>strongly supports</w:t>
      </w:r>
      <w:r w:rsidR="00B55931">
        <w:t xml:space="preserve"> the thrust of the DSP.</w:t>
      </w:r>
    </w:p>
    <w:p w14:paraId="1AA7A863" w14:textId="2A064284" w:rsidR="00B20952" w:rsidRDefault="00B20952" w:rsidP="0080531D">
      <w:pPr>
        <w:autoSpaceDE w:val="0"/>
        <w:autoSpaceDN w:val="0"/>
        <w:adjustRightInd w:val="0"/>
        <w:ind w:right="561"/>
        <w:jc w:val="both"/>
      </w:pPr>
    </w:p>
    <w:p w14:paraId="032D4C05" w14:textId="7F60D408" w:rsidR="001C5B7E" w:rsidRDefault="001C5B7E" w:rsidP="0080531D">
      <w:pPr>
        <w:autoSpaceDE w:val="0"/>
        <w:autoSpaceDN w:val="0"/>
        <w:adjustRightInd w:val="0"/>
        <w:ind w:right="561"/>
        <w:jc w:val="both"/>
      </w:pPr>
      <w:r w:rsidRPr="003C54A6">
        <w:t xml:space="preserve">The </w:t>
      </w:r>
      <w:r>
        <w:t>RHSV is</w:t>
      </w:r>
      <w:r w:rsidRPr="003C54A6">
        <w:t xml:space="preserve"> the peak body for </w:t>
      </w:r>
      <w:r>
        <w:t xml:space="preserve">Victoria’s </w:t>
      </w:r>
      <w:r w:rsidRPr="003C54A6">
        <w:t>340 local history</w:t>
      </w:r>
      <w:r>
        <w:t xml:space="preserve"> </w:t>
      </w:r>
      <w:r w:rsidRPr="003C54A6">
        <w:t xml:space="preserve">societies </w:t>
      </w:r>
      <w:r>
        <w:t>and</w:t>
      </w:r>
      <w:r w:rsidRPr="003C54A6">
        <w:t xml:space="preserve"> a </w:t>
      </w:r>
      <w:r w:rsidRPr="008D48D4">
        <w:t>key stakeholder</w:t>
      </w:r>
      <w:r w:rsidRPr="003C54A6">
        <w:t xml:space="preserve"> with the City of Melbourne since the </w:t>
      </w:r>
      <w:r>
        <w:t>S</w:t>
      </w:r>
      <w:r w:rsidRPr="003C54A6">
        <w:t xml:space="preserve">ociety’s inception in 1909. </w:t>
      </w:r>
      <w:r>
        <w:t xml:space="preserve">As stakeholders with regard to the World Heritage site of the </w:t>
      </w:r>
      <w:r w:rsidRPr="008D48D4">
        <w:t>Royal Exhibition Building</w:t>
      </w:r>
      <w:r>
        <w:t xml:space="preserve"> and</w:t>
      </w:r>
      <w:r w:rsidRPr="008D48D4">
        <w:t xml:space="preserve"> </w:t>
      </w:r>
      <w:r>
        <w:t>the Carlton Gardens, we were deeply involved with and supportive of the initial Discussion Paper.</w:t>
      </w:r>
    </w:p>
    <w:p w14:paraId="7BCA1D3A" w14:textId="77777777" w:rsidR="001C5B7E" w:rsidRDefault="001C5B7E" w:rsidP="0080531D">
      <w:pPr>
        <w:autoSpaceDE w:val="0"/>
        <w:autoSpaceDN w:val="0"/>
        <w:adjustRightInd w:val="0"/>
        <w:ind w:right="561"/>
        <w:jc w:val="both"/>
      </w:pPr>
    </w:p>
    <w:p w14:paraId="24CABDF3" w14:textId="633DEC14" w:rsidR="001C5B7E" w:rsidRDefault="001C5B7E" w:rsidP="0080531D">
      <w:pPr>
        <w:ind w:right="561"/>
        <w:jc w:val="both"/>
      </w:pPr>
      <w:r>
        <w:t xml:space="preserve">The significance of this site, taken as a whole—the </w:t>
      </w:r>
      <w:r w:rsidRPr="008D48D4">
        <w:t>Royal Exhibition Building</w:t>
      </w:r>
      <w:r>
        <w:t>,</w:t>
      </w:r>
      <w:r w:rsidRPr="008D48D4">
        <w:t xml:space="preserve"> </w:t>
      </w:r>
      <w:r>
        <w:t>the Carlton Gardens and the environs, still largely suggestive of the kinds of built forms predominating at the time of the 1880 Exhibition—cannot be overestimated. ‘There is nothing like it anywhere else in the world today’, wrote the eminent UK historian, Professor David Cannadine.</w:t>
      </w:r>
      <w:r>
        <w:rPr>
          <w:rStyle w:val="FootnoteReference"/>
        </w:rPr>
        <w:footnoteReference w:id="1"/>
      </w:r>
      <w:r>
        <w:t xml:space="preserve"> As the Australian Government Response to the ICOMOS Assessment Report put it in 2004: ‘The </w:t>
      </w:r>
      <w:r w:rsidRPr="008D48D4">
        <w:t>Royal Exhibition Building</w:t>
      </w:r>
      <w:r>
        <w:t xml:space="preserve"> in its original garden setting is the most authentic remaining example of an </w:t>
      </w:r>
      <w:r w:rsidRPr="00C66A1A">
        <w:rPr>
          <w:i/>
          <w:iCs/>
        </w:rPr>
        <w:t>in situ</w:t>
      </w:r>
      <w:r>
        <w:t xml:space="preserve"> Palace of Industry from a significant international exhibition’</w:t>
      </w:r>
      <w:r w:rsidR="00E52E3B">
        <w:t>.</w:t>
      </w:r>
      <w:r>
        <w:rPr>
          <w:rStyle w:val="FootnoteReference"/>
        </w:rPr>
        <w:footnoteReference w:id="2"/>
      </w:r>
      <w:r>
        <w:t xml:space="preserve"> All that makes the site of the utmost value to Victoria and particularly to Melbourne.</w:t>
      </w:r>
    </w:p>
    <w:p w14:paraId="10E5D8E4" w14:textId="77777777" w:rsidR="001C5B7E" w:rsidRDefault="001C5B7E" w:rsidP="0080531D">
      <w:pPr>
        <w:autoSpaceDE w:val="0"/>
        <w:autoSpaceDN w:val="0"/>
        <w:adjustRightInd w:val="0"/>
        <w:ind w:right="561"/>
        <w:jc w:val="both"/>
      </w:pPr>
    </w:p>
    <w:p w14:paraId="0FAD22D9" w14:textId="77777777" w:rsidR="00063EC6" w:rsidRDefault="00063EC6" w:rsidP="0080531D">
      <w:pPr>
        <w:ind w:right="561"/>
        <w:jc w:val="both"/>
      </w:pPr>
      <w:r>
        <w:t>We have identified five initiatives in the Strategy Plan and have used these as headings to structure our response. We have also identified a further issue, that of governance, which seems to be missing in the plan. These headings are:</w:t>
      </w:r>
    </w:p>
    <w:p w14:paraId="001E8A38" w14:textId="77777777" w:rsidR="00063EC6" w:rsidRDefault="00063EC6" w:rsidP="0080531D">
      <w:pPr>
        <w:ind w:right="561"/>
        <w:jc w:val="both"/>
      </w:pPr>
    </w:p>
    <w:p w14:paraId="2EA94057" w14:textId="49A377B1" w:rsidR="00063EC6" w:rsidRPr="00B20952" w:rsidRDefault="00673C40" w:rsidP="00484B33">
      <w:pPr>
        <w:pStyle w:val="HangingIndent"/>
        <w:tabs>
          <w:tab w:val="clear" w:pos="851"/>
        </w:tabs>
        <w:ind w:left="567" w:right="561" w:hanging="567"/>
      </w:pPr>
      <w:r>
        <w:tab/>
        <w:t>1.</w:t>
      </w:r>
      <w:r w:rsidR="00063EC6" w:rsidRPr="00B20952">
        <w:t>The Removal of the distinction between the Area of Greater Sensitivity and the rest of the WHEA.</w:t>
      </w:r>
    </w:p>
    <w:p w14:paraId="2E1613B6" w14:textId="77777777" w:rsidR="00063EC6" w:rsidRPr="00B20952" w:rsidRDefault="00063EC6" w:rsidP="00484B33">
      <w:pPr>
        <w:pStyle w:val="HangingIndent"/>
        <w:tabs>
          <w:tab w:val="clear" w:pos="851"/>
        </w:tabs>
        <w:ind w:left="567" w:right="561" w:hanging="567"/>
      </w:pPr>
    </w:p>
    <w:p w14:paraId="1FFF07A2" w14:textId="169E3FC6" w:rsidR="00063EC6" w:rsidRPr="00B20952" w:rsidRDefault="00673C40" w:rsidP="00484B33">
      <w:pPr>
        <w:pStyle w:val="HangingIndent"/>
        <w:tabs>
          <w:tab w:val="clear" w:pos="851"/>
        </w:tabs>
        <w:ind w:left="567" w:right="561" w:hanging="567"/>
      </w:pPr>
      <w:r>
        <w:tab/>
        <w:t xml:space="preserve">2. </w:t>
      </w:r>
      <w:r w:rsidR="00063EC6" w:rsidRPr="00B20952">
        <w:t>The views to the tower of the Royal Exhibition Buildings that need to be protected and the significance of the outlook from the viewing platform at the Tower</w:t>
      </w:r>
      <w:r w:rsidR="00EF4268">
        <w:t>.</w:t>
      </w:r>
    </w:p>
    <w:p w14:paraId="15D49584" w14:textId="77777777" w:rsidR="00063EC6" w:rsidRPr="00B20952" w:rsidRDefault="00063EC6" w:rsidP="00484B33">
      <w:pPr>
        <w:pStyle w:val="HangingIndent"/>
        <w:tabs>
          <w:tab w:val="clear" w:pos="851"/>
        </w:tabs>
        <w:ind w:left="567" w:right="561" w:hanging="567"/>
      </w:pPr>
    </w:p>
    <w:p w14:paraId="17789D42" w14:textId="7A2458C6" w:rsidR="00063EC6" w:rsidRPr="00B20952" w:rsidRDefault="00673C40" w:rsidP="00484B33">
      <w:pPr>
        <w:pStyle w:val="HangingIndent"/>
        <w:tabs>
          <w:tab w:val="clear" w:pos="851"/>
        </w:tabs>
        <w:ind w:left="567" w:right="561" w:hanging="567"/>
      </w:pPr>
      <w:r>
        <w:tab/>
        <w:t xml:space="preserve">3. </w:t>
      </w:r>
      <w:r w:rsidR="00063EC6" w:rsidRPr="00B20952">
        <w:t>The proposed WHEA boundary extensions.</w:t>
      </w:r>
    </w:p>
    <w:p w14:paraId="09359837" w14:textId="77777777" w:rsidR="00063EC6" w:rsidRPr="00B20952" w:rsidRDefault="00063EC6" w:rsidP="00484B33">
      <w:pPr>
        <w:pStyle w:val="HangingIndent"/>
        <w:tabs>
          <w:tab w:val="clear" w:pos="851"/>
        </w:tabs>
        <w:ind w:left="567" w:right="561" w:hanging="567"/>
      </w:pPr>
    </w:p>
    <w:p w14:paraId="681D2209" w14:textId="3FEFB7DE" w:rsidR="00063EC6" w:rsidRPr="00B20952" w:rsidRDefault="00673C40" w:rsidP="00484B33">
      <w:pPr>
        <w:pStyle w:val="HangingIndent"/>
        <w:tabs>
          <w:tab w:val="clear" w:pos="851"/>
        </w:tabs>
        <w:ind w:left="567" w:right="561" w:hanging="567"/>
      </w:pPr>
      <w:r>
        <w:tab/>
        <w:t xml:space="preserve">4. </w:t>
      </w:r>
      <w:r w:rsidR="00063EC6" w:rsidRPr="00B20952">
        <w:t>The appointment of a Determining Referral Authority</w:t>
      </w:r>
    </w:p>
    <w:p w14:paraId="40AFABFB" w14:textId="77777777" w:rsidR="00063EC6" w:rsidRPr="00B20952" w:rsidRDefault="00063EC6" w:rsidP="00484B33">
      <w:pPr>
        <w:pStyle w:val="HangingIndent"/>
        <w:tabs>
          <w:tab w:val="clear" w:pos="851"/>
        </w:tabs>
        <w:ind w:left="567" w:right="561" w:hanging="567"/>
      </w:pPr>
    </w:p>
    <w:p w14:paraId="2E658790" w14:textId="0CFD792D" w:rsidR="00063EC6" w:rsidRPr="00B20952" w:rsidRDefault="00673C40" w:rsidP="00484B33">
      <w:pPr>
        <w:pStyle w:val="HangingIndent"/>
        <w:tabs>
          <w:tab w:val="clear" w:pos="851"/>
        </w:tabs>
        <w:ind w:left="567" w:right="561" w:hanging="567"/>
      </w:pPr>
      <w:r>
        <w:tab/>
        <w:t xml:space="preserve">5. </w:t>
      </w:r>
      <w:r w:rsidR="00063EC6" w:rsidRPr="00B20952">
        <w:t>The proposed planning controls</w:t>
      </w:r>
    </w:p>
    <w:p w14:paraId="080E6ED1" w14:textId="77777777" w:rsidR="00063EC6" w:rsidRPr="00B20952" w:rsidRDefault="00063EC6" w:rsidP="00484B33">
      <w:pPr>
        <w:pStyle w:val="HangingIndent"/>
        <w:tabs>
          <w:tab w:val="clear" w:pos="851"/>
        </w:tabs>
        <w:ind w:left="567" w:right="561" w:hanging="567"/>
      </w:pPr>
    </w:p>
    <w:p w14:paraId="2CBDF0B0" w14:textId="0A584E05" w:rsidR="00063EC6" w:rsidRDefault="00673C40" w:rsidP="00484B33">
      <w:pPr>
        <w:pStyle w:val="HangingIndent"/>
        <w:tabs>
          <w:tab w:val="clear" w:pos="851"/>
        </w:tabs>
        <w:ind w:left="567" w:right="561" w:hanging="567"/>
      </w:pPr>
      <w:r>
        <w:tab/>
        <w:t xml:space="preserve">6. </w:t>
      </w:r>
      <w:r w:rsidR="00063EC6" w:rsidRPr="00B20952">
        <w:t>The future governance of the World Heritage Site</w:t>
      </w:r>
    </w:p>
    <w:p w14:paraId="1846B823" w14:textId="77777777" w:rsidR="00B20952" w:rsidRPr="00B20952" w:rsidRDefault="00B20952" w:rsidP="00484B33">
      <w:pPr>
        <w:ind w:left="567" w:right="561" w:hanging="567"/>
        <w:jc w:val="both"/>
      </w:pPr>
    </w:p>
    <w:p w14:paraId="0DC76296" w14:textId="77777777" w:rsidR="00063EC6" w:rsidRPr="00B20952" w:rsidRDefault="00063EC6" w:rsidP="0080531D">
      <w:pPr>
        <w:ind w:right="561"/>
        <w:jc w:val="both"/>
      </w:pPr>
    </w:p>
    <w:p w14:paraId="351DD562" w14:textId="568F4A6B" w:rsidR="00063EC6" w:rsidRPr="00097F53" w:rsidRDefault="00F20E86" w:rsidP="00484B33">
      <w:pPr>
        <w:pStyle w:val="TitleBoldLeft14"/>
        <w:spacing w:line="240" w:lineRule="auto"/>
        <w:ind w:right="561"/>
      </w:pPr>
      <w:r>
        <w:t>1</w:t>
      </w:r>
      <w:r w:rsidR="00B20952" w:rsidRPr="00097F53">
        <w:t xml:space="preserve">. </w:t>
      </w:r>
      <w:r w:rsidR="00063EC6" w:rsidRPr="00B20952">
        <w:t>Area of Greater Sensitivity</w:t>
      </w:r>
    </w:p>
    <w:p w14:paraId="548FCF9E" w14:textId="06133DF2" w:rsidR="00063EC6" w:rsidRPr="00ED5D6D" w:rsidRDefault="00063EC6" w:rsidP="0080531D">
      <w:pPr>
        <w:ind w:right="561"/>
        <w:jc w:val="both"/>
      </w:pPr>
      <w:r>
        <w:t>As set out in our response to the Discussion Paper</w:t>
      </w:r>
      <w:r w:rsidR="00B20952">
        <w:t>,</w:t>
      </w:r>
      <w:r>
        <w:t xml:space="preserve"> the RHSV </w:t>
      </w:r>
      <w:r w:rsidRPr="00097F53">
        <w:rPr>
          <w:b/>
          <w:bCs/>
        </w:rPr>
        <w:t>strongly supports</w:t>
      </w:r>
      <w:r>
        <w:t xml:space="preserve"> the recommendation to remove </w:t>
      </w:r>
      <w:r w:rsidRPr="00ED5D6D">
        <w:t xml:space="preserve">the distinction between areas of greater and lesser sensitivity so that the WHEA is managed as one buffer zone. The world heritage provisions in the </w:t>
      </w:r>
      <w:r w:rsidR="00EF4268">
        <w:t xml:space="preserve">current </w:t>
      </w:r>
      <w:r w:rsidRPr="00ED5D6D">
        <w:t>Melbourne and Yarra planning schemes relate only to the Area of Special Sensitivity</w:t>
      </w:r>
      <w:r w:rsidR="00E52E3B">
        <w:t>;</w:t>
      </w:r>
      <w:r w:rsidRPr="00ED5D6D">
        <w:t xml:space="preserve"> </w:t>
      </w:r>
      <w:r w:rsidR="00E52E3B">
        <w:t>this</w:t>
      </w:r>
      <w:r w:rsidRPr="00ED5D6D">
        <w:t xml:space="preserve"> makes a mockery of the designation of the remainder of the WHEA.</w:t>
      </w:r>
      <w:r w:rsidR="00536414" w:rsidRPr="00ED5D6D">
        <w:t xml:space="preserve"> </w:t>
      </w:r>
    </w:p>
    <w:p w14:paraId="244F4903" w14:textId="10B0B383" w:rsidR="00ED5D6D" w:rsidRPr="00ED5D6D" w:rsidRDefault="00ED5D6D" w:rsidP="0080531D">
      <w:pPr>
        <w:ind w:right="561"/>
        <w:jc w:val="both"/>
      </w:pPr>
    </w:p>
    <w:p w14:paraId="568FEF37" w14:textId="07FB6065" w:rsidR="00063EC6" w:rsidRDefault="00097F53" w:rsidP="0080531D">
      <w:pPr>
        <w:ind w:right="561"/>
        <w:jc w:val="both"/>
      </w:pPr>
      <w:r>
        <w:t xml:space="preserve">As we also noted in our response, removal of the distinction brings planning provisions into line with promises </w:t>
      </w:r>
      <w:r w:rsidR="00ED5D6D" w:rsidRPr="00ED5D6D">
        <w:t xml:space="preserve">the Australian Government </w:t>
      </w:r>
      <w:r>
        <w:t>made to UNESCO in seeking World Heritage nomination for the site</w:t>
      </w:r>
      <w:r w:rsidR="00ED5D6D">
        <w:t>.</w:t>
      </w:r>
      <w:r w:rsidR="00ED5D6D">
        <w:rPr>
          <w:rStyle w:val="FootnoteReference"/>
        </w:rPr>
        <w:footnoteReference w:id="3"/>
      </w:r>
      <w:r>
        <w:t xml:space="preserve"> The introduction of the distinction in 2009 made possible the construction of a number of towers </w:t>
      </w:r>
      <w:r w:rsidR="00EF4268">
        <w:t xml:space="preserve">that </w:t>
      </w:r>
      <w:r>
        <w:t xml:space="preserve">threaten the World Heritage values of the site. </w:t>
      </w:r>
      <w:r w:rsidRPr="00ED5D6D">
        <w:t xml:space="preserve">It is evident from current development proposals that the more specific controls proposed in the Draft Strategy Plan are urgently required </w:t>
      </w:r>
      <w:r w:rsidR="00484B33">
        <w:t xml:space="preserve">to prevent further and possibly greater threats, </w:t>
      </w:r>
      <w:r w:rsidRPr="00ED5D6D">
        <w:t xml:space="preserve">and that these </w:t>
      </w:r>
      <w:r w:rsidR="00484B33">
        <w:t xml:space="preserve">controls </w:t>
      </w:r>
      <w:r w:rsidRPr="00ED5D6D">
        <w:t xml:space="preserve">must be applied to the whole of the WHEA. </w:t>
      </w:r>
    </w:p>
    <w:p w14:paraId="1EDC0D26" w14:textId="7AF131C2" w:rsidR="00097F53" w:rsidRDefault="00097F53" w:rsidP="0080531D">
      <w:pPr>
        <w:ind w:right="561"/>
        <w:jc w:val="both"/>
      </w:pPr>
    </w:p>
    <w:p w14:paraId="120EE035" w14:textId="77777777" w:rsidR="00097F53" w:rsidRPr="00097F53" w:rsidRDefault="00097F53" w:rsidP="0080531D">
      <w:pPr>
        <w:ind w:right="561"/>
        <w:jc w:val="both"/>
      </w:pPr>
    </w:p>
    <w:p w14:paraId="6AD8FDD9" w14:textId="35BF7B7F" w:rsidR="00063EC6" w:rsidRPr="00097F53" w:rsidRDefault="00F20E86" w:rsidP="00484B33">
      <w:pPr>
        <w:pStyle w:val="TitleBoldLeft14"/>
        <w:spacing w:line="240" w:lineRule="auto"/>
        <w:ind w:right="561"/>
      </w:pPr>
      <w:r>
        <w:t>2</w:t>
      </w:r>
      <w:r w:rsidR="00B20952" w:rsidRPr="00097F53">
        <w:t xml:space="preserve">. </w:t>
      </w:r>
      <w:r w:rsidR="00063EC6" w:rsidRPr="00B20952">
        <w:t>Protection of Views</w:t>
      </w:r>
    </w:p>
    <w:p w14:paraId="350E6CFB" w14:textId="08786CE5" w:rsidR="00097F53" w:rsidRDefault="00097F53" w:rsidP="0080531D">
      <w:pPr>
        <w:ind w:right="561"/>
        <w:jc w:val="both"/>
      </w:pPr>
      <w:r>
        <w:t xml:space="preserve">We </w:t>
      </w:r>
      <w:r w:rsidRPr="00097F53">
        <w:rPr>
          <w:b/>
          <w:bCs/>
        </w:rPr>
        <w:t>support</w:t>
      </w:r>
      <w:r>
        <w:t xml:space="preserve"> protection of t</w:t>
      </w:r>
      <w:r w:rsidR="00063EC6" w:rsidRPr="00B20952">
        <w:t xml:space="preserve">he views of the tower </w:t>
      </w:r>
      <w:r>
        <w:t>through the process set out in the DSP. The explorat</w:t>
      </w:r>
      <w:r w:rsidR="00EF4268">
        <w:t>ion and</w:t>
      </w:r>
      <w:r>
        <w:t xml:space="preserve"> </w:t>
      </w:r>
      <w:r w:rsidR="00EF4268">
        <w:t xml:space="preserve">identification </w:t>
      </w:r>
      <w:r>
        <w:t xml:space="preserve">of </w:t>
      </w:r>
      <w:r w:rsidR="00EF4268">
        <w:t>the views that</w:t>
      </w:r>
      <w:r w:rsidRPr="00B20952">
        <w:t xml:space="preserve"> may need protection </w:t>
      </w:r>
      <w:r>
        <w:t xml:space="preserve">outlined there </w:t>
      </w:r>
      <w:r w:rsidR="00063EC6" w:rsidRPr="00B20952">
        <w:t>appears thorough and</w:t>
      </w:r>
      <w:r w:rsidR="00063EC6">
        <w:t xml:space="preserve"> extensive. </w:t>
      </w:r>
    </w:p>
    <w:p w14:paraId="59D9F8D8" w14:textId="77777777" w:rsidR="00097F53" w:rsidRDefault="00097F53" w:rsidP="0080531D">
      <w:pPr>
        <w:ind w:right="561"/>
        <w:jc w:val="both"/>
      </w:pPr>
    </w:p>
    <w:p w14:paraId="218F6B1D" w14:textId="0167FAB2" w:rsidR="00063EC6" w:rsidRDefault="00097F53" w:rsidP="0080531D">
      <w:pPr>
        <w:ind w:right="561"/>
        <w:jc w:val="both"/>
      </w:pPr>
      <w:r>
        <w:t xml:space="preserve">We also </w:t>
      </w:r>
      <w:r w:rsidRPr="00097F53">
        <w:rPr>
          <w:b/>
          <w:bCs/>
        </w:rPr>
        <w:t>support</w:t>
      </w:r>
      <w:r>
        <w:t xml:space="preserve"> protection of views from the REB itself. </w:t>
      </w:r>
      <w:r w:rsidR="00063EC6">
        <w:t xml:space="preserve">It is good to see that for the first time </w:t>
      </w:r>
      <w:r>
        <w:t xml:space="preserve">these </w:t>
      </w:r>
      <w:r w:rsidR="00063EC6">
        <w:t>views are being considered</w:t>
      </w:r>
      <w:r>
        <w:t>,</w:t>
      </w:r>
      <w:r w:rsidR="00063EC6">
        <w:t xml:space="preserve"> especially now that the reconstruction of the viewing platform has been completed. In contrast to the slot views from within the WHEA</w:t>
      </w:r>
      <w:r>
        <w:t>,</w:t>
      </w:r>
      <w:r w:rsidR="00063EC6">
        <w:t xml:space="preserve"> the valued views from the tower are wide vistas over the </w:t>
      </w:r>
      <w:r w:rsidR="00063EC6" w:rsidRPr="002F1C4A">
        <w:t>predominantly lower scale form of development</w:t>
      </w:r>
      <w:r w:rsidR="00063EC6">
        <w:t xml:space="preserve"> to the east</w:t>
      </w:r>
      <w:r w:rsidR="00EF4268">
        <w:t>,</w:t>
      </w:r>
      <w:r w:rsidR="00063EC6">
        <w:t xml:space="preserve"> north and west. The existing and proposed Design and Development Overlays should be effective in maintaining the character of these vistas, which, for the most part, retain the form and appearance close to that which existed at the time of the REB’s construction.</w:t>
      </w:r>
      <w:r>
        <w:t xml:space="preserve"> We therefore </w:t>
      </w:r>
      <w:r w:rsidRPr="00097F53">
        <w:rPr>
          <w:b/>
          <w:bCs/>
        </w:rPr>
        <w:t>support</w:t>
      </w:r>
      <w:r>
        <w:t xml:space="preserve"> the proposed DDOs.</w:t>
      </w:r>
    </w:p>
    <w:p w14:paraId="160D05FD" w14:textId="77777777" w:rsidR="00063EC6" w:rsidRDefault="00063EC6" w:rsidP="0080531D">
      <w:pPr>
        <w:ind w:right="561"/>
        <w:jc w:val="both"/>
      </w:pPr>
    </w:p>
    <w:p w14:paraId="0CAB7535" w14:textId="0EF63CB3" w:rsidR="00063EC6" w:rsidRDefault="00063EC6" w:rsidP="0080531D">
      <w:pPr>
        <w:ind w:right="561"/>
        <w:jc w:val="both"/>
      </w:pPr>
      <w:r>
        <w:t>While high</w:t>
      </w:r>
      <w:r w:rsidR="00097F53">
        <w:t>-</w:t>
      </w:r>
      <w:r>
        <w:t>rise development has been allowed to encroach into the WHEA to the south</w:t>
      </w:r>
      <w:r w:rsidR="00097F53">
        <w:t>,</w:t>
      </w:r>
      <w:r>
        <w:t xml:space="preserve"> it is good to see that the DSP has considered the views </w:t>
      </w:r>
      <w:r w:rsidR="00EF4268">
        <w:t xml:space="preserve">towards the city </w:t>
      </w:r>
      <w:r>
        <w:t>from the forecourt immediately to the north of the REB. An extension of the WHEA to the south-west is proposed so that design controls can ensure that</w:t>
      </w:r>
      <w:r w:rsidR="00EF4268">
        <w:t>,</w:t>
      </w:r>
      <w:r>
        <w:t xml:space="preserve"> in key views from the forecourt</w:t>
      </w:r>
      <w:r w:rsidR="00EF4268">
        <w:t>,</w:t>
      </w:r>
      <w:r>
        <w:t xml:space="preserve"> the building </w:t>
      </w:r>
      <w:r>
        <w:lastRenderedPageBreak/>
        <w:t xml:space="preserve">will not be overwhelmed by city towers rising above the ridgeline. </w:t>
      </w:r>
      <w:r w:rsidR="00097F53">
        <w:t xml:space="preserve">We </w:t>
      </w:r>
      <w:r w:rsidR="00097F53" w:rsidRPr="00E52E3B">
        <w:rPr>
          <w:b/>
          <w:bCs/>
        </w:rPr>
        <w:t>support that extension</w:t>
      </w:r>
      <w:r w:rsidR="00097F53">
        <w:t>, as we make clear below.</w:t>
      </w:r>
    </w:p>
    <w:p w14:paraId="001FABD0" w14:textId="77777777" w:rsidR="00673C40" w:rsidRDefault="00673C40" w:rsidP="0080531D">
      <w:pPr>
        <w:ind w:right="561"/>
        <w:jc w:val="both"/>
      </w:pPr>
    </w:p>
    <w:p w14:paraId="28BC31DF" w14:textId="77777777" w:rsidR="00063EC6" w:rsidRDefault="00063EC6" w:rsidP="0080531D">
      <w:pPr>
        <w:ind w:right="561"/>
        <w:jc w:val="both"/>
      </w:pPr>
    </w:p>
    <w:p w14:paraId="56D1F3A7" w14:textId="506C4287" w:rsidR="00063EC6" w:rsidRPr="00097F53" w:rsidRDefault="00E5476B" w:rsidP="00484B33">
      <w:pPr>
        <w:pStyle w:val="TitleBoldLeft14"/>
        <w:spacing w:line="240" w:lineRule="auto"/>
        <w:ind w:right="561"/>
      </w:pPr>
      <w:r w:rsidRPr="00097F53">
        <w:t xml:space="preserve">3. </w:t>
      </w:r>
      <w:r w:rsidR="00063EC6" w:rsidRPr="00E5476B">
        <w:t>WHEA Boundary Extensions</w:t>
      </w:r>
    </w:p>
    <w:p w14:paraId="4F7D3DFC" w14:textId="25A67C32" w:rsidR="00063EC6" w:rsidRDefault="008D70C2" w:rsidP="00E52E3B">
      <w:pPr>
        <w:ind w:right="561"/>
        <w:jc w:val="both"/>
      </w:pPr>
      <w:r>
        <w:t xml:space="preserve">We </w:t>
      </w:r>
      <w:r w:rsidRPr="00DD2D5A">
        <w:rPr>
          <w:b/>
          <w:bCs/>
        </w:rPr>
        <w:t>strongly and emphatically support</w:t>
      </w:r>
      <w:r>
        <w:t xml:space="preserve"> the t</w:t>
      </w:r>
      <w:r w:rsidR="00063EC6" w:rsidRPr="00EB10B0">
        <w:t xml:space="preserve">hree </w:t>
      </w:r>
      <w:r>
        <w:t xml:space="preserve">proposed </w:t>
      </w:r>
      <w:r w:rsidR="00063EC6" w:rsidRPr="00EB10B0">
        <w:t xml:space="preserve">extensions to the </w:t>
      </w:r>
      <w:r w:rsidR="00063EC6">
        <w:t>WHEA boundary</w:t>
      </w:r>
      <w:r w:rsidR="00DD2D5A">
        <w:t xml:space="preserve">. In the case of the East extension, we call for further extension to Brunswick Street. In </w:t>
      </w:r>
      <w:r w:rsidR="00EF4268">
        <w:t>doing so</w:t>
      </w:r>
      <w:r w:rsidR="00DD2D5A">
        <w:t xml:space="preserve">, we </w:t>
      </w:r>
      <w:r w:rsidR="00EF4268">
        <w:t xml:space="preserve">emphasise the need </w:t>
      </w:r>
      <w:r w:rsidR="00DD2D5A">
        <w:t xml:space="preserve">not only </w:t>
      </w:r>
      <w:r w:rsidR="00EF4268">
        <w:t xml:space="preserve">for </w:t>
      </w:r>
      <w:r w:rsidR="00DD2D5A">
        <w:t xml:space="preserve">the protection of views, but </w:t>
      </w:r>
      <w:r w:rsidR="00EF4268">
        <w:t xml:space="preserve">also for </w:t>
      </w:r>
      <w:r w:rsidR="00DD2D5A">
        <w:t xml:space="preserve">the protection of World Heritage values throughout the urban fabric relevant to the 1880 and 1888 Exhibitions. </w:t>
      </w:r>
    </w:p>
    <w:p w14:paraId="116F684B" w14:textId="77777777" w:rsidR="00063EC6" w:rsidRPr="00097F53" w:rsidRDefault="00063EC6" w:rsidP="0080531D">
      <w:pPr>
        <w:ind w:right="561"/>
      </w:pPr>
    </w:p>
    <w:p w14:paraId="2942C4EA" w14:textId="7EF750BE" w:rsidR="00DD2D5A" w:rsidRDefault="008D70C2" w:rsidP="00F20E86">
      <w:pPr>
        <w:ind w:left="567" w:right="561"/>
        <w:jc w:val="both"/>
      </w:pPr>
      <w:r>
        <w:t xml:space="preserve">1. </w:t>
      </w:r>
      <w:r w:rsidR="00DD2D5A" w:rsidRPr="00484B33">
        <w:rPr>
          <w:u w:val="single"/>
        </w:rPr>
        <w:t>Extension South</w:t>
      </w:r>
      <w:r w:rsidR="00EF4268">
        <w:t>:</w:t>
      </w:r>
      <w:r w:rsidR="00DD2D5A">
        <w:t xml:space="preserve"> to include the</w:t>
      </w:r>
      <w:r w:rsidR="00DD2D5A" w:rsidRPr="00673C40">
        <w:t xml:space="preserve"> area bounded by La Trobe, Russel</w:t>
      </w:r>
      <w:r w:rsidR="00DD2D5A">
        <w:t>l</w:t>
      </w:r>
      <w:r w:rsidR="00DD2D5A" w:rsidRPr="00673C40">
        <w:t>, Victoria and Exhibition Streets.</w:t>
      </w:r>
    </w:p>
    <w:p w14:paraId="7F6F362E" w14:textId="77777777" w:rsidR="00DD2D5A" w:rsidRDefault="00DD2D5A" w:rsidP="00F20E86">
      <w:pPr>
        <w:ind w:left="567" w:right="561"/>
        <w:jc w:val="both"/>
      </w:pPr>
    </w:p>
    <w:p w14:paraId="7A00B246" w14:textId="2B3C28B5" w:rsidR="00063EC6" w:rsidRDefault="00063EC6" w:rsidP="00F20E86">
      <w:pPr>
        <w:ind w:left="567" w:right="561"/>
        <w:jc w:val="both"/>
      </w:pPr>
      <w:r>
        <w:t>As noted above</w:t>
      </w:r>
      <w:r w:rsidR="008D70C2">
        <w:t>,</w:t>
      </w:r>
      <w:r>
        <w:t xml:space="preserve"> the southern extension allows for a new DDO to protect the skyline of the REB as seen from the northern forecourt. We note that there are two versions of height controls proposed for the area, Preferred height controls and Mandatory height controls. Figure 11 indicates </w:t>
      </w:r>
      <w:r w:rsidR="00EF4268">
        <w:t xml:space="preserve">that </w:t>
      </w:r>
      <w:r>
        <w:t xml:space="preserve">the </w:t>
      </w:r>
      <w:r w:rsidR="00EF4268">
        <w:t>P</w:t>
      </w:r>
      <w:r>
        <w:t xml:space="preserve">referred height controls offer full concealment </w:t>
      </w:r>
      <w:r w:rsidR="00EF4268">
        <w:t>wher</w:t>
      </w:r>
      <w:r w:rsidR="00E52E3B">
        <w:t>e</w:t>
      </w:r>
      <w:r w:rsidR="00EF4268">
        <w:t xml:space="preserve">as </w:t>
      </w:r>
      <w:r>
        <w:t xml:space="preserve">the Mandatory controls are 10 metres higher and will be visible above the roof line of the REB. Given the </w:t>
      </w:r>
      <w:r w:rsidR="00EF4268">
        <w:t>W</w:t>
      </w:r>
      <w:r>
        <w:t xml:space="preserve">orld </w:t>
      </w:r>
      <w:r w:rsidR="00EF4268">
        <w:t>H</w:t>
      </w:r>
      <w:r>
        <w:t>eritage significance of the building and its setting</w:t>
      </w:r>
      <w:r w:rsidR="00EF4268">
        <w:t>,</w:t>
      </w:r>
      <w:r>
        <w:t xml:space="preserve"> it is difficult to understand why the Mandatory controls should not be set at the full concealment level.</w:t>
      </w:r>
    </w:p>
    <w:p w14:paraId="07C42E01" w14:textId="77777777" w:rsidR="00063EC6" w:rsidRDefault="00063EC6" w:rsidP="00F20E86">
      <w:pPr>
        <w:ind w:left="567" w:right="561"/>
        <w:jc w:val="both"/>
      </w:pPr>
    </w:p>
    <w:p w14:paraId="21D6223E" w14:textId="77777777" w:rsidR="00DD2D5A" w:rsidRDefault="008D70C2" w:rsidP="00F20E86">
      <w:pPr>
        <w:ind w:left="567" w:right="561"/>
        <w:jc w:val="both"/>
      </w:pPr>
      <w:r>
        <w:t xml:space="preserve">2. </w:t>
      </w:r>
      <w:r w:rsidR="00DD2D5A" w:rsidRPr="00484B33">
        <w:rPr>
          <w:u w:val="single"/>
        </w:rPr>
        <w:t>Extension West</w:t>
      </w:r>
      <w:r w:rsidR="00DD2D5A" w:rsidRPr="00673C40">
        <w:t xml:space="preserve">: </w:t>
      </w:r>
      <w:r w:rsidR="00DD2D5A">
        <w:t xml:space="preserve">to include </w:t>
      </w:r>
      <w:r w:rsidR="00DD2D5A" w:rsidRPr="00673C40">
        <w:t>properties fronting the west side of Lygon Street</w:t>
      </w:r>
      <w:r w:rsidR="00DD2D5A">
        <w:t xml:space="preserve">. </w:t>
      </w:r>
    </w:p>
    <w:p w14:paraId="3F1225FA" w14:textId="77777777" w:rsidR="00DD2D5A" w:rsidRDefault="00DD2D5A" w:rsidP="00F20E86">
      <w:pPr>
        <w:ind w:left="567" w:right="561"/>
        <w:jc w:val="both"/>
      </w:pPr>
    </w:p>
    <w:p w14:paraId="7403B601" w14:textId="2EEC6CAE" w:rsidR="008D70C2" w:rsidRDefault="00063EC6" w:rsidP="00F20E86">
      <w:pPr>
        <w:ind w:left="567" w:right="561"/>
        <w:jc w:val="both"/>
      </w:pPr>
      <w:r>
        <w:t>The western extension makes sens</w:t>
      </w:r>
      <w:r w:rsidR="008D70C2">
        <w:t>e.</w:t>
      </w:r>
      <w:r>
        <w:t xml:space="preserve"> </w:t>
      </w:r>
      <w:r w:rsidR="00DD2D5A">
        <w:t>M</w:t>
      </w:r>
      <w:r>
        <w:t>anag</w:t>
      </w:r>
      <w:r w:rsidR="00DD2D5A">
        <w:t>ing</w:t>
      </w:r>
      <w:r>
        <w:t xml:space="preserve"> this outstanding heritage street as a whole</w:t>
      </w:r>
      <w:r w:rsidR="008D70C2">
        <w:t xml:space="preserve"> will</w:t>
      </w:r>
      <w:r w:rsidR="00DD2D5A">
        <w:t xml:space="preserve"> significantly</w:t>
      </w:r>
      <w:r w:rsidR="008D70C2">
        <w:t xml:space="preserve"> improve the World Heritage values of the </w:t>
      </w:r>
      <w:r w:rsidR="00DD2D5A">
        <w:t>site.</w:t>
      </w:r>
    </w:p>
    <w:p w14:paraId="0218A1D7" w14:textId="77777777" w:rsidR="008D70C2" w:rsidRDefault="008D70C2" w:rsidP="00F20E86">
      <w:pPr>
        <w:ind w:left="567" w:right="561"/>
        <w:jc w:val="both"/>
      </w:pPr>
    </w:p>
    <w:p w14:paraId="2C18588B" w14:textId="3AA7A27F" w:rsidR="00DD2D5A" w:rsidRDefault="00DD2D5A" w:rsidP="00F20E86">
      <w:pPr>
        <w:ind w:left="567" w:right="561"/>
        <w:jc w:val="both"/>
      </w:pPr>
      <w:r>
        <w:t xml:space="preserve">3. </w:t>
      </w:r>
      <w:r w:rsidRPr="00484B33">
        <w:rPr>
          <w:u w:val="single"/>
        </w:rPr>
        <w:t>Extension East</w:t>
      </w:r>
      <w:r w:rsidRPr="00673C40">
        <w:t xml:space="preserve">: </w:t>
      </w:r>
      <w:r>
        <w:t xml:space="preserve">to include </w:t>
      </w:r>
      <w:r w:rsidRPr="00673C40">
        <w:t>east side of Fitzroy Street road reserve</w:t>
      </w:r>
      <w:r>
        <w:t xml:space="preserve"> (DSP Proposal) or to Brunswick Street (RHSV Proposal)</w:t>
      </w:r>
      <w:r w:rsidRPr="00673C40">
        <w:t>.</w:t>
      </w:r>
    </w:p>
    <w:p w14:paraId="32C9AABF" w14:textId="77777777" w:rsidR="00DD2D5A" w:rsidRDefault="00DD2D5A" w:rsidP="00F20E86">
      <w:pPr>
        <w:ind w:left="567" w:right="561"/>
        <w:jc w:val="both"/>
      </w:pPr>
    </w:p>
    <w:p w14:paraId="45080BAC" w14:textId="17779806" w:rsidR="003E58D3" w:rsidRDefault="00DD2D5A" w:rsidP="0080531D">
      <w:pPr>
        <w:ind w:right="561"/>
        <w:jc w:val="both"/>
      </w:pPr>
      <w:r>
        <w:t xml:space="preserve">We </w:t>
      </w:r>
      <w:r w:rsidRPr="000C3854">
        <w:rPr>
          <w:b/>
          <w:bCs/>
        </w:rPr>
        <w:t>support</w:t>
      </w:r>
      <w:r>
        <w:t xml:space="preserve"> the proposed extension, but </w:t>
      </w:r>
      <w:r w:rsidR="003E58D3" w:rsidRPr="003E58D3">
        <w:rPr>
          <w:b/>
          <w:bCs/>
        </w:rPr>
        <w:t>we consider</w:t>
      </w:r>
      <w:r w:rsidR="003E58D3">
        <w:t xml:space="preserve"> that a further extension is required to incorporate properties on each side of Gertrude Street between Fitzroy and Brunswick Street, for two reasons</w:t>
      </w:r>
      <w:r w:rsidR="00EF4268">
        <w:t>:</w:t>
      </w:r>
    </w:p>
    <w:p w14:paraId="0A0F3ED3" w14:textId="77777777" w:rsidR="003E58D3" w:rsidRDefault="003E58D3" w:rsidP="0080531D">
      <w:pPr>
        <w:ind w:right="561"/>
        <w:jc w:val="both"/>
      </w:pPr>
    </w:p>
    <w:p w14:paraId="5015C39A" w14:textId="620FDA1F" w:rsidR="003E58D3" w:rsidRDefault="003E58D3" w:rsidP="0080531D">
      <w:pPr>
        <w:ind w:right="561"/>
        <w:jc w:val="both"/>
      </w:pPr>
      <w:r>
        <w:t>First, the view of the tower from the corner of Gertrude and Brunswick Street is shown on Figure 9 as a Category I View. If this is to be protected</w:t>
      </w:r>
      <w:r w:rsidR="00EF4268">
        <w:t>,</w:t>
      </w:r>
      <w:r>
        <w:t xml:space="preserve"> the same controls that are proposed for Gertrude Street inside the WHEA should apply along this part of the street. </w:t>
      </w:r>
    </w:p>
    <w:p w14:paraId="74AB3776" w14:textId="77777777" w:rsidR="003E58D3" w:rsidRDefault="003E58D3" w:rsidP="0080531D">
      <w:pPr>
        <w:ind w:right="561"/>
        <w:jc w:val="both"/>
      </w:pPr>
    </w:p>
    <w:p w14:paraId="0C259889" w14:textId="1D588B71" w:rsidR="00063EC6" w:rsidRDefault="003E58D3" w:rsidP="0080531D">
      <w:pPr>
        <w:ind w:right="561"/>
        <w:jc w:val="both"/>
      </w:pPr>
      <w:r>
        <w:t>Second, t</w:t>
      </w:r>
      <w:r w:rsidR="00DD2D5A">
        <w:t>he proposed extension is not logical. It incorporates the road reserve.</w:t>
      </w:r>
      <w:r w:rsidR="00063EC6">
        <w:t xml:space="preserve"> </w:t>
      </w:r>
      <w:r w:rsidR="00DD2D5A">
        <w:t>But if the reserve is included, why should the extension</w:t>
      </w:r>
      <w:r w:rsidR="00063EC6">
        <w:t xml:space="preserve"> not be applied to properties on the east side of Fitzroy Street</w:t>
      </w:r>
      <w:r w:rsidR="00DD2D5A">
        <w:t>, to Brunswick Street? Th</w:t>
      </w:r>
      <w:r w:rsidR="002C2F8F">
        <w:t>e area from Nicholson to Brunswick Street and from Gertrude to Johnston Street</w:t>
      </w:r>
      <w:r w:rsidR="00DD2D5A">
        <w:t xml:space="preserve"> is </w:t>
      </w:r>
      <w:r w:rsidR="002C2F8F">
        <w:t>a</w:t>
      </w:r>
      <w:r w:rsidR="00DD2D5A">
        <w:t xml:space="preserve"> coherent area which since 1978 has constituted the South Fitzroy Heritage Precinct (HO 334). There is not only planning logic to ensuring that the WHEA is concomitant with this Precinct. There is </w:t>
      </w:r>
      <w:r w:rsidR="00EF4268">
        <w:t xml:space="preserve">also </w:t>
      </w:r>
      <w:r w:rsidR="00DD2D5A">
        <w:t xml:space="preserve">historical logic </w:t>
      </w:r>
      <w:r w:rsidR="000C3854">
        <w:t xml:space="preserve">to this extension </w:t>
      </w:r>
      <w:r w:rsidR="00DD2D5A">
        <w:t xml:space="preserve">in that the area </w:t>
      </w:r>
      <w:r w:rsidR="000C3854">
        <w:t xml:space="preserve">constitutes a coherent development relevant to the 1880 and 1888 Exhibitions. And there is touristic </w:t>
      </w:r>
      <w:r w:rsidR="00EF4268">
        <w:t xml:space="preserve">value </w:t>
      </w:r>
      <w:r w:rsidR="000C3854">
        <w:t>to this extension logic too in that the experience of tourists visiting the World Heritage site should be protected throughout the supporting precinct.</w:t>
      </w:r>
    </w:p>
    <w:p w14:paraId="19596DC7" w14:textId="77777777" w:rsidR="00063EC6" w:rsidRDefault="00063EC6" w:rsidP="0080531D">
      <w:pPr>
        <w:ind w:right="561"/>
        <w:jc w:val="both"/>
      </w:pPr>
    </w:p>
    <w:p w14:paraId="0C125A53" w14:textId="77777777" w:rsidR="00063EC6" w:rsidRDefault="00063EC6" w:rsidP="0080531D">
      <w:pPr>
        <w:ind w:right="561"/>
        <w:jc w:val="both"/>
      </w:pPr>
    </w:p>
    <w:p w14:paraId="371FD508" w14:textId="77777777" w:rsidR="00063EC6" w:rsidRDefault="00063EC6" w:rsidP="0080531D">
      <w:pPr>
        <w:ind w:right="561"/>
        <w:jc w:val="both"/>
        <w:rPr>
          <w:color w:val="FF0000"/>
        </w:rPr>
      </w:pPr>
    </w:p>
    <w:p w14:paraId="5B3C5432" w14:textId="77777777" w:rsidR="00063EC6" w:rsidRPr="00673C40" w:rsidRDefault="00063EC6" w:rsidP="00484B33">
      <w:pPr>
        <w:pStyle w:val="TitleBoldLeft14"/>
        <w:spacing w:line="240" w:lineRule="auto"/>
        <w:ind w:right="561"/>
      </w:pPr>
      <w:r>
        <w:lastRenderedPageBreak/>
        <w:t xml:space="preserve">4. Appointment of Heritage Victoria </w:t>
      </w:r>
      <w:r w:rsidRPr="00FA2F09">
        <w:t>as Determining Referral Authority</w:t>
      </w:r>
    </w:p>
    <w:p w14:paraId="3476D629" w14:textId="3592D213" w:rsidR="00063EC6" w:rsidRDefault="00063EC6" w:rsidP="0080531D">
      <w:pPr>
        <w:ind w:right="561"/>
        <w:jc w:val="both"/>
      </w:pPr>
      <w:r>
        <w:t xml:space="preserve">We </w:t>
      </w:r>
      <w:r w:rsidRPr="00673C40">
        <w:rPr>
          <w:b/>
          <w:bCs/>
        </w:rPr>
        <w:t>fully support</w:t>
      </w:r>
      <w:r>
        <w:t xml:space="preserve"> the appointment of Heritage Victoria as a determining referral authority and consider the trigger threshold of any building over 11 metres to be about right. </w:t>
      </w:r>
      <w:r w:rsidR="00EF4268">
        <w:t xml:space="preserve">Once </w:t>
      </w:r>
      <w:r>
        <w:t xml:space="preserve">the DDO heights </w:t>
      </w:r>
      <w:r w:rsidR="00EF4268">
        <w:t>have been settled,</w:t>
      </w:r>
      <w:r>
        <w:t xml:space="preserve"> </w:t>
      </w:r>
      <w:r w:rsidR="00EF4268">
        <w:t>this threshold may need to be</w:t>
      </w:r>
      <w:r>
        <w:t xml:space="preserve"> fine-tune</w:t>
      </w:r>
      <w:r w:rsidR="00EF4268">
        <w:t>d</w:t>
      </w:r>
      <w:r>
        <w:t>.</w:t>
      </w:r>
    </w:p>
    <w:p w14:paraId="4E02AE1F" w14:textId="77777777" w:rsidR="00063EC6" w:rsidRDefault="00063EC6" w:rsidP="0080531D">
      <w:pPr>
        <w:ind w:right="561"/>
        <w:jc w:val="both"/>
      </w:pPr>
    </w:p>
    <w:p w14:paraId="57DEC330" w14:textId="64807A63" w:rsidR="00063EC6" w:rsidRDefault="00063EC6" w:rsidP="0080531D">
      <w:pPr>
        <w:ind w:right="561"/>
        <w:jc w:val="both"/>
      </w:pPr>
      <w:r>
        <w:t>We also believe that increased resources both in skills and staff will be required if Heritage Victoria is to accept this role. We have been disappointed to find that, in relation to a proposed development at 1</w:t>
      </w:r>
      <w:r w:rsidR="00EF4268">
        <w:t>–</w:t>
      </w:r>
      <w:r>
        <w:t>9 Gertrude Street, when notice was given to the Executive Director, as required by DDO8 in the Yarra Planning scheme, the ED, while being an objector to the development</w:t>
      </w:r>
      <w:r w:rsidR="00EF4268">
        <w:t>,</w:t>
      </w:r>
      <w:r>
        <w:t xml:space="preserve"> did not feel able to participate in the subsequent appeal.</w:t>
      </w:r>
    </w:p>
    <w:p w14:paraId="5004696C" w14:textId="544D3172" w:rsidR="003E58D3" w:rsidRDefault="003E58D3" w:rsidP="0080531D">
      <w:pPr>
        <w:ind w:right="561"/>
        <w:jc w:val="both"/>
      </w:pPr>
    </w:p>
    <w:p w14:paraId="306EBAC1" w14:textId="3DF27FA5" w:rsidR="003E58D3" w:rsidRDefault="003E58D3" w:rsidP="0080531D">
      <w:pPr>
        <w:ind w:right="561"/>
        <w:jc w:val="both"/>
      </w:pPr>
      <w:r w:rsidRPr="003E58D3">
        <w:rPr>
          <w:b/>
          <w:bCs/>
        </w:rPr>
        <w:t>We therefore urge</w:t>
      </w:r>
      <w:r>
        <w:t xml:space="preserve"> that</w:t>
      </w:r>
      <w:r w:rsidR="00E52E3B">
        <w:t>,</w:t>
      </w:r>
      <w:r>
        <w:t xml:space="preserve"> in the final recommendations, it be noted that the </w:t>
      </w:r>
      <w:r w:rsidR="00EF4268">
        <w:t xml:space="preserve">further </w:t>
      </w:r>
      <w:r>
        <w:t xml:space="preserve">role </w:t>
      </w:r>
      <w:r w:rsidR="00EF4268">
        <w:t xml:space="preserve">of Heritage Victoria as determining authority for the WHEA </w:t>
      </w:r>
      <w:r>
        <w:t>will require additional, dedicated resources</w:t>
      </w:r>
      <w:r w:rsidR="00EF4268">
        <w:t>.</w:t>
      </w:r>
    </w:p>
    <w:p w14:paraId="631CD3EB" w14:textId="77777777" w:rsidR="00673C40" w:rsidRDefault="00673C40" w:rsidP="0080531D">
      <w:pPr>
        <w:ind w:right="561"/>
        <w:jc w:val="both"/>
      </w:pPr>
    </w:p>
    <w:p w14:paraId="59D836B1" w14:textId="53C62B6C" w:rsidR="00475926" w:rsidRDefault="00475926" w:rsidP="0080531D">
      <w:pPr>
        <w:ind w:right="561"/>
        <w:jc w:val="both"/>
      </w:pPr>
      <w:r>
        <w:t xml:space="preserve">We have used the term </w:t>
      </w:r>
      <w:r w:rsidR="00E52E3B">
        <w:t>‘</w:t>
      </w:r>
      <w:r>
        <w:t>Heritage Victoria</w:t>
      </w:r>
      <w:r w:rsidR="00E52E3B">
        <w:t>’</w:t>
      </w:r>
      <w:r>
        <w:t xml:space="preserve"> as that is the term used in the draft controls. However we note that the DSP uses the term </w:t>
      </w:r>
      <w:r w:rsidR="00E52E3B">
        <w:t>‘</w:t>
      </w:r>
      <w:r>
        <w:t>Executive Director</w:t>
      </w:r>
      <w:r w:rsidR="00E52E3B">
        <w:t>’</w:t>
      </w:r>
      <w:r>
        <w:t xml:space="preserve"> for the proposed referral authority. We suspect the lat</w:t>
      </w:r>
      <w:r w:rsidR="00E52E3B">
        <w:t>t</w:t>
      </w:r>
      <w:r>
        <w:t xml:space="preserve">er term is </w:t>
      </w:r>
      <w:r w:rsidR="00C33CC5">
        <w:t>correct,</w:t>
      </w:r>
      <w:r>
        <w:t xml:space="preserve"> as the Executive Director </w:t>
      </w:r>
      <w:r w:rsidR="00C33CC5">
        <w:t>is a position created and described by the Heritage Act while Heritage Victoria is simply a business unit of DELWP.</w:t>
      </w:r>
    </w:p>
    <w:p w14:paraId="7A874F4C" w14:textId="77777777" w:rsidR="000F5FBD" w:rsidRDefault="000F5FBD" w:rsidP="0080531D">
      <w:pPr>
        <w:ind w:right="561"/>
        <w:jc w:val="both"/>
      </w:pPr>
    </w:p>
    <w:p w14:paraId="17F2DFCF" w14:textId="77777777" w:rsidR="00063EC6" w:rsidRDefault="00063EC6" w:rsidP="0080531D">
      <w:pPr>
        <w:ind w:right="561"/>
        <w:jc w:val="both"/>
      </w:pPr>
    </w:p>
    <w:p w14:paraId="5B80B3BB" w14:textId="77777777" w:rsidR="00063EC6" w:rsidRPr="00673C40" w:rsidRDefault="00063EC6" w:rsidP="00484B33">
      <w:pPr>
        <w:pStyle w:val="TitleBoldLeft14"/>
        <w:spacing w:line="240" w:lineRule="auto"/>
        <w:ind w:right="561"/>
      </w:pPr>
      <w:r w:rsidRPr="005D775A">
        <w:t>5.</w:t>
      </w:r>
      <w:r>
        <w:t xml:space="preserve"> </w:t>
      </w:r>
      <w:r w:rsidRPr="005D775A">
        <w:t>Proposed Planning Controls</w:t>
      </w:r>
    </w:p>
    <w:p w14:paraId="737BFB3A" w14:textId="2C6628CF" w:rsidR="00063EC6" w:rsidRDefault="00063EC6" w:rsidP="0080531D">
      <w:pPr>
        <w:ind w:right="561"/>
        <w:jc w:val="both"/>
      </w:pPr>
      <w:r>
        <w:t xml:space="preserve">The main instrument proposed to control built form in the WHEA is the Design and Development Overlay. We fully </w:t>
      </w:r>
      <w:r w:rsidRPr="00673C40">
        <w:rPr>
          <w:b/>
          <w:bCs/>
        </w:rPr>
        <w:t>agree</w:t>
      </w:r>
      <w:r>
        <w:t xml:space="preserve"> that this is the best tool available for this purpose. We also fully support the introduction of DDOs in the residential zones to replicate and thus quarantine the current zone height controls against any </w:t>
      </w:r>
      <w:r w:rsidR="008D35F8">
        <w:t>state-wide</w:t>
      </w:r>
      <w:r>
        <w:t xml:space="preserve"> change to the zoning controls.</w:t>
      </w:r>
      <w:r w:rsidR="00482A58">
        <w:t xml:space="preserve"> We further consider that these controls should be made mandatory.</w:t>
      </w:r>
    </w:p>
    <w:p w14:paraId="7661C84B" w14:textId="66385714" w:rsidR="00063EC6" w:rsidRDefault="00063EC6" w:rsidP="0080531D">
      <w:pPr>
        <w:ind w:right="561"/>
        <w:jc w:val="both"/>
      </w:pPr>
    </w:p>
    <w:p w14:paraId="1A7177DB" w14:textId="03EAFEEB" w:rsidR="00482A58" w:rsidRPr="00484B33" w:rsidRDefault="00482A58" w:rsidP="0080531D">
      <w:pPr>
        <w:ind w:right="561"/>
        <w:jc w:val="both"/>
        <w:rPr>
          <w:u w:val="single"/>
        </w:rPr>
      </w:pPr>
      <w:r>
        <w:rPr>
          <w:u w:val="single"/>
        </w:rPr>
        <w:t>City of Melbourne</w:t>
      </w:r>
    </w:p>
    <w:p w14:paraId="0BBE15DD" w14:textId="0A4C04C9" w:rsidR="00063EC6" w:rsidRDefault="00482A58" w:rsidP="0080531D">
      <w:pPr>
        <w:ind w:right="561"/>
        <w:jc w:val="both"/>
      </w:pPr>
      <w:r>
        <w:t>With regard to the parts of the WHEA under the aegis of the City of Melbourne, we are disappointed</w:t>
      </w:r>
      <w:r w:rsidR="00063EC6">
        <w:t xml:space="preserve"> that it seems not to have been possible to have more uniform height controls across the </w:t>
      </w:r>
      <w:r>
        <w:t>whole area</w:t>
      </w:r>
      <w:r w:rsidR="00063EC6">
        <w:t>. However</w:t>
      </w:r>
      <w:r w:rsidR="00EF4268">
        <w:t>,</w:t>
      </w:r>
      <w:r w:rsidR="00063EC6">
        <w:t xml:space="preserve"> we appreciate that a range of different zones occur through</w:t>
      </w:r>
      <w:r>
        <w:t>out</w:t>
      </w:r>
      <w:r w:rsidR="00063EC6">
        <w:t xml:space="preserve"> the area and DDOs were already in place in the Melbourne Planning Scheme. This has resulted in the existing built form controls for the WHEA along Rathdown</w:t>
      </w:r>
      <w:r w:rsidR="003A2F8D">
        <w:t>e</w:t>
      </w:r>
      <w:r w:rsidR="00063EC6">
        <w:t xml:space="preserve"> Street being accepted and the recommend</w:t>
      </w:r>
      <w:r w:rsidR="00EF4268">
        <w:t>ation to deal with the</w:t>
      </w:r>
      <w:r w:rsidR="00063EC6">
        <w:t xml:space="preserve"> gap in DDO simply adopting the existing form o</w:t>
      </w:r>
      <w:r w:rsidR="003A2F8D">
        <w:t>f</w:t>
      </w:r>
      <w:r w:rsidR="00063EC6">
        <w:t xml:space="preserve"> DDO </w:t>
      </w:r>
      <w:r w:rsidR="00931967">
        <w:t>6</w:t>
      </w:r>
      <w:r w:rsidR="003A2F8D">
        <w:t>.</w:t>
      </w:r>
      <w:r>
        <w:t xml:space="preserve"> </w:t>
      </w:r>
      <w:r w:rsidR="00063EC6">
        <w:t>We consider</w:t>
      </w:r>
      <w:r w:rsidR="003A2F8D">
        <w:t xml:space="preserve">, </w:t>
      </w:r>
      <w:r>
        <w:t>nevertheless</w:t>
      </w:r>
      <w:r w:rsidR="003A2F8D">
        <w:t>,</w:t>
      </w:r>
      <w:r w:rsidR="00063EC6">
        <w:t xml:space="preserve"> that while the height controls in the DDO are less than ideal they are not unacceptable. </w:t>
      </w:r>
      <w:r>
        <w:t>However, w</w:t>
      </w:r>
      <w:r w:rsidR="00063EC6">
        <w:t xml:space="preserve">e </w:t>
      </w:r>
      <w:r w:rsidR="00063EC6" w:rsidRPr="003E58D3">
        <w:rPr>
          <w:b/>
          <w:bCs/>
        </w:rPr>
        <w:t xml:space="preserve">agree </w:t>
      </w:r>
      <w:r w:rsidR="003E58D3" w:rsidRPr="003E58D3">
        <w:rPr>
          <w:b/>
          <w:bCs/>
        </w:rPr>
        <w:t>strongly</w:t>
      </w:r>
      <w:r w:rsidR="003E58D3">
        <w:t xml:space="preserve">, </w:t>
      </w:r>
      <w:r w:rsidR="00063EC6">
        <w:t xml:space="preserve">with the City of Melbourne that these controls need to </w:t>
      </w:r>
      <w:r w:rsidR="003E58D3">
        <w:t>made</w:t>
      </w:r>
      <w:r w:rsidR="00063EC6">
        <w:t xml:space="preserve"> mandatory. </w:t>
      </w:r>
    </w:p>
    <w:p w14:paraId="16598353" w14:textId="36C1B75A" w:rsidR="00063EC6" w:rsidRDefault="00063EC6" w:rsidP="0080531D">
      <w:pPr>
        <w:ind w:right="561"/>
        <w:jc w:val="both"/>
      </w:pPr>
    </w:p>
    <w:p w14:paraId="40A3D488" w14:textId="6A039DC0" w:rsidR="00482A58" w:rsidRPr="00484B33" w:rsidRDefault="00482A58" w:rsidP="0080531D">
      <w:pPr>
        <w:ind w:right="561"/>
        <w:jc w:val="both"/>
        <w:rPr>
          <w:u w:val="single"/>
        </w:rPr>
      </w:pPr>
      <w:r>
        <w:rPr>
          <w:u w:val="single"/>
        </w:rPr>
        <w:t>City of Yarra</w:t>
      </w:r>
    </w:p>
    <w:p w14:paraId="5E34D88C" w14:textId="0868CD49" w:rsidR="00F113C3" w:rsidRDefault="00F113C3" w:rsidP="00484B33">
      <w:pPr>
        <w:widowControl w:val="0"/>
        <w:autoSpaceDE w:val="0"/>
        <w:autoSpaceDN w:val="0"/>
        <w:adjustRightInd w:val="0"/>
        <w:spacing w:after="240" w:line="280" w:lineRule="atLeast"/>
        <w:ind w:right="561"/>
        <w:jc w:val="both"/>
        <w:rPr>
          <w:rFonts w:ascii="Times Roman" w:hAnsi="Times Roman" w:cs="Times Roman"/>
          <w:color w:val="000000"/>
          <w:lang w:val="en-US"/>
        </w:rPr>
      </w:pPr>
      <w:r>
        <w:t>The DSP recommended controls for the Yarra Planning Scheme include a new DDO to apply to the whole of the WHEA area</w:t>
      </w:r>
      <w:r w:rsidR="007277B7">
        <w:t xml:space="preserve"> </w:t>
      </w:r>
      <w:r w:rsidR="00EE2868">
        <w:t>in the Yarra Planning Scheme</w:t>
      </w:r>
      <w:r>
        <w:t>, which would replace the existing DDO 8. As mentioned above, this would duplicate the existing mandatory controls for the residential areas. For the commercial zone</w:t>
      </w:r>
      <w:r w:rsidR="00EE2868">
        <w:t xml:space="preserve"> on the north side of Gertrude Street</w:t>
      </w:r>
      <w:r>
        <w:t xml:space="preserve"> it includes a preferred maximum height control of 11.2 metres (i.e. 3 stor</w:t>
      </w:r>
      <w:r w:rsidR="00EF4268">
        <w:t>ey</w:t>
      </w:r>
      <w:r>
        <w:t>s), for the area between Gertrude Street and St Vincent’s Hospital a preferred height of 13.5 metres</w:t>
      </w:r>
      <w:r w:rsidR="00EF4268">
        <w:t>,</w:t>
      </w:r>
      <w:r>
        <w:t xml:space="preserve"> and for the hospital precinct itself a preferred maximum height of 46.5 metres to ‘</w:t>
      </w:r>
      <w:r>
        <w:rPr>
          <w:rFonts w:ascii="Times Roman" w:hAnsi="Times Roman" w:cs="Times Roman"/>
          <w:color w:val="000000"/>
          <w:lang w:val="en-US"/>
        </w:rPr>
        <w:t>ensure development of the St Vincent's Hospital site replicates the general maximum height of existing hospital buildings’.</w:t>
      </w:r>
    </w:p>
    <w:p w14:paraId="137867F3" w14:textId="37981FFE" w:rsidR="00F113C3" w:rsidRDefault="00EF4268" w:rsidP="00484B33">
      <w:pPr>
        <w:ind w:right="561"/>
        <w:jc w:val="both"/>
        <w:rPr>
          <w:rFonts w:ascii="Times Roman" w:hAnsi="Times Roman" w:cs="Times Roman"/>
          <w:color w:val="000000"/>
          <w:lang w:val="en-US"/>
        </w:rPr>
      </w:pPr>
      <w:r w:rsidRPr="00673C40">
        <w:lastRenderedPageBreak/>
        <w:t xml:space="preserve">While </w:t>
      </w:r>
      <w:r w:rsidRPr="003E58D3">
        <w:rPr>
          <w:b/>
          <w:bCs/>
        </w:rPr>
        <w:t>we support</w:t>
      </w:r>
      <w:r w:rsidRPr="00673C40">
        <w:t xml:space="preserve"> the general intent of these controls</w:t>
      </w:r>
      <w:r>
        <w:t>,</w:t>
      </w:r>
      <w:r w:rsidRPr="00673C40">
        <w:t xml:space="preserve"> </w:t>
      </w:r>
      <w:r w:rsidRPr="003E58D3">
        <w:rPr>
          <w:b/>
          <w:bCs/>
        </w:rPr>
        <w:t>we do not believe</w:t>
      </w:r>
      <w:r w:rsidRPr="00673C40">
        <w:t xml:space="preserve"> they are sufficiently specific to achieve the intended results</w:t>
      </w:r>
      <w:r>
        <w:t>.</w:t>
      </w:r>
      <w:r>
        <w:rPr>
          <w:rFonts w:ascii="Times Roman" w:hAnsi="Times Roman" w:cs="Times Roman"/>
          <w:color w:val="000000"/>
          <w:lang w:val="en-US"/>
        </w:rPr>
        <w:t xml:space="preserve"> </w:t>
      </w:r>
      <w:r w:rsidR="00F113C3">
        <w:rPr>
          <w:rFonts w:ascii="Times Roman" w:hAnsi="Times Roman" w:cs="Times Roman"/>
          <w:color w:val="000000"/>
          <w:lang w:val="en-US"/>
        </w:rPr>
        <w:t xml:space="preserve">We </w:t>
      </w:r>
      <w:r>
        <w:rPr>
          <w:rFonts w:ascii="Times Roman" w:hAnsi="Times Roman" w:cs="Times Roman"/>
          <w:color w:val="000000"/>
          <w:lang w:val="en-US"/>
        </w:rPr>
        <w:t xml:space="preserve">therefore </w:t>
      </w:r>
      <w:r w:rsidR="00F113C3">
        <w:rPr>
          <w:rFonts w:ascii="Times Roman" w:hAnsi="Times Roman" w:cs="Times Roman"/>
          <w:color w:val="000000"/>
          <w:lang w:val="en-US"/>
        </w:rPr>
        <w:t>recommend the following specific controls for the following areas:</w:t>
      </w:r>
    </w:p>
    <w:p w14:paraId="62102F22" w14:textId="77777777" w:rsidR="007277B7" w:rsidRDefault="007277B7" w:rsidP="00484B33">
      <w:pPr>
        <w:ind w:right="561"/>
        <w:jc w:val="both"/>
        <w:rPr>
          <w:rFonts w:ascii="Times Roman" w:hAnsi="Times Roman" w:cs="Times Roman"/>
          <w:color w:val="000000"/>
          <w:lang w:val="en-US"/>
        </w:rPr>
      </w:pPr>
    </w:p>
    <w:p w14:paraId="3B2F0E39" w14:textId="70033325" w:rsidR="00063EC6" w:rsidRDefault="00F113C3" w:rsidP="00F20E86">
      <w:pPr>
        <w:ind w:left="567" w:right="561"/>
        <w:jc w:val="both"/>
      </w:pPr>
      <w:r w:rsidRPr="00F113C3">
        <w:rPr>
          <w:b/>
          <w:bCs/>
        </w:rPr>
        <w:t xml:space="preserve">1. For </w:t>
      </w:r>
      <w:r w:rsidR="00063EC6" w:rsidRPr="00F113C3">
        <w:rPr>
          <w:b/>
          <w:bCs/>
        </w:rPr>
        <w:t xml:space="preserve">the north side of Gertrude Street between Royal Lane </w:t>
      </w:r>
      <w:r w:rsidR="00EE2868">
        <w:rPr>
          <w:b/>
          <w:bCs/>
        </w:rPr>
        <w:t>and the rear of properties fronting Brunswick Street</w:t>
      </w:r>
      <w:r w:rsidR="00063EC6" w:rsidRPr="00325895">
        <w:rPr>
          <w:b/>
          <w:bCs/>
        </w:rPr>
        <w:t xml:space="preserve"> </w:t>
      </w:r>
      <w:r w:rsidR="00EE2868">
        <w:rPr>
          <w:b/>
          <w:bCs/>
        </w:rPr>
        <w:t xml:space="preserve">we </w:t>
      </w:r>
      <w:r w:rsidR="00325895" w:rsidRPr="00325895">
        <w:rPr>
          <w:b/>
          <w:bCs/>
        </w:rPr>
        <w:t>strongly urge</w:t>
      </w:r>
      <w:r w:rsidR="00063EC6" w:rsidRPr="00673C40">
        <w:t xml:space="preserve"> that the new DDO incorporate the built form </w:t>
      </w:r>
      <w:r w:rsidR="00325895">
        <w:t xml:space="preserve">controls </w:t>
      </w:r>
      <w:r w:rsidR="00063EC6" w:rsidRPr="00673C40">
        <w:t xml:space="preserve">recommended </w:t>
      </w:r>
      <w:r w:rsidR="003511C2">
        <w:t>for Precinct 1</w:t>
      </w:r>
      <w:r w:rsidR="00E52E3B">
        <w:t xml:space="preserve"> </w:t>
      </w:r>
      <w:r w:rsidR="00063EC6" w:rsidRPr="00673C40">
        <w:t>in the Gertrude Street Built Form Framework</w:t>
      </w:r>
      <w:r w:rsidR="003511C2">
        <w:t>.</w:t>
      </w:r>
      <w:r w:rsidR="00E52E3B">
        <w:t xml:space="preserve"> </w:t>
      </w:r>
      <w:r w:rsidR="00063EC6" w:rsidRPr="00673C40">
        <w:t>This was designed specifically to protect the view lines of the REB tower recommended in the DSP and to provide adequate ‘breathing space’ within these view lines.</w:t>
      </w:r>
      <w:r w:rsidR="00015646">
        <w:t xml:space="preserve"> </w:t>
      </w:r>
    </w:p>
    <w:p w14:paraId="5EC82ED6" w14:textId="77777777" w:rsidR="003E58D3" w:rsidRPr="00673C40" w:rsidRDefault="003E58D3" w:rsidP="00F20E86">
      <w:pPr>
        <w:ind w:left="567" w:right="561"/>
        <w:jc w:val="both"/>
      </w:pPr>
    </w:p>
    <w:p w14:paraId="17417871" w14:textId="290D6F48" w:rsidR="00063EC6" w:rsidRPr="00CC4CD9" w:rsidRDefault="00015646" w:rsidP="00F20E86">
      <w:pPr>
        <w:ind w:left="567" w:right="561"/>
        <w:jc w:val="both"/>
      </w:pPr>
      <w:r w:rsidRPr="00484B33">
        <w:rPr>
          <w:bCs/>
        </w:rPr>
        <w:t>For the area between</w:t>
      </w:r>
      <w:r w:rsidR="00C4665A" w:rsidRPr="00484B33">
        <w:rPr>
          <w:bCs/>
        </w:rPr>
        <w:t xml:space="preserve"> Royal Lane and Fitzroy Street the</w:t>
      </w:r>
      <w:r w:rsidR="00C4665A">
        <w:rPr>
          <w:b/>
          <w:bCs/>
        </w:rPr>
        <w:t xml:space="preserve"> </w:t>
      </w:r>
      <w:r w:rsidR="00063EC6" w:rsidRPr="00B307EC">
        <w:t>Framework requires the street wall for new development to match the height of the parapet of two</w:t>
      </w:r>
      <w:r w:rsidR="00063EC6">
        <w:t>-</w:t>
      </w:r>
      <w:r w:rsidR="00063EC6" w:rsidRPr="00B307EC">
        <w:t>storey heritage buildings (considered to be around 8 metres) and an overall building height of 11.2 metres</w:t>
      </w:r>
      <w:r w:rsidR="00C4665A">
        <w:t xml:space="preserve"> (Fig</w:t>
      </w:r>
      <w:r w:rsidR="00E52E3B">
        <w:t>ure</w:t>
      </w:r>
      <w:r w:rsidR="00C4665A">
        <w:t xml:space="preserve"> 1)</w:t>
      </w:r>
      <w:r w:rsidR="00E52E3B">
        <w:t>.</w:t>
      </w:r>
    </w:p>
    <w:p w14:paraId="45B64624" w14:textId="02EFD91C" w:rsidR="00063EC6" w:rsidRDefault="00063EC6" w:rsidP="00F20E86">
      <w:pPr>
        <w:spacing w:before="100" w:beforeAutospacing="1" w:after="100" w:afterAutospacing="1"/>
        <w:ind w:left="567" w:right="561"/>
        <w:jc w:val="center"/>
      </w:pPr>
      <w:r>
        <w:rPr>
          <w:noProof/>
          <w:lang w:val="en-US" w:eastAsia="en-US"/>
        </w:rPr>
        <w:drawing>
          <wp:inline distT="0" distB="0" distL="0" distR="0" wp14:anchorId="7BEAD089" wp14:editId="7A4F041D">
            <wp:extent cx="3471809" cy="247195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2283" cy="2472288"/>
                    </a:xfrm>
                    <a:prstGeom prst="rect">
                      <a:avLst/>
                    </a:prstGeom>
                    <a:noFill/>
                    <a:ln>
                      <a:noFill/>
                    </a:ln>
                  </pic:spPr>
                </pic:pic>
              </a:graphicData>
            </a:graphic>
          </wp:inline>
        </w:drawing>
      </w:r>
      <w:r>
        <w:rPr>
          <w:noProof/>
          <w:lang w:val="en-US" w:eastAsia="en-US"/>
        </w:rPr>
        <w:drawing>
          <wp:inline distT="0" distB="0" distL="0" distR="0" wp14:anchorId="445DBF8D" wp14:editId="5B8A572B">
            <wp:extent cx="2885165" cy="986051"/>
            <wp:effectExtent l="0" t="0" r="1079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22 at 9.12.41 am.png"/>
                    <pic:cNvPicPr/>
                  </pic:nvPicPr>
                  <pic:blipFill>
                    <a:blip r:embed="rId9">
                      <a:extLst>
                        <a:ext uri="{28A0092B-C50C-407E-A947-70E740481C1C}">
                          <a14:useLocalDpi xmlns:a14="http://schemas.microsoft.com/office/drawing/2010/main" val="0"/>
                        </a:ext>
                      </a:extLst>
                    </a:blip>
                    <a:stretch>
                      <a:fillRect/>
                    </a:stretch>
                  </pic:blipFill>
                  <pic:spPr>
                    <a:xfrm>
                      <a:off x="0" y="0"/>
                      <a:ext cx="2889142" cy="987410"/>
                    </a:xfrm>
                    <a:prstGeom prst="rect">
                      <a:avLst/>
                    </a:prstGeom>
                  </pic:spPr>
                </pic:pic>
              </a:graphicData>
            </a:graphic>
          </wp:inline>
        </w:drawing>
      </w:r>
    </w:p>
    <w:p w14:paraId="7CADAAAA" w14:textId="6BCDEE11" w:rsidR="00063EC6" w:rsidRDefault="00C4665A" w:rsidP="00E52E3B">
      <w:pPr>
        <w:spacing w:before="100" w:beforeAutospacing="1" w:after="100" w:afterAutospacing="1"/>
        <w:ind w:left="567" w:right="561"/>
        <w:jc w:val="center"/>
      </w:pPr>
      <w:r>
        <w:t>Fig</w:t>
      </w:r>
      <w:r w:rsidR="001D46DC">
        <w:t>ure</w:t>
      </w:r>
      <w:r w:rsidR="00E52E3B">
        <w:t xml:space="preserve"> </w:t>
      </w:r>
      <w:r>
        <w:t>1</w:t>
      </w:r>
    </w:p>
    <w:p w14:paraId="2D7948ED" w14:textId="1A2F109F" w:rsidR="00063EC6" w:rsidRDefault="00063EC6" w:rsidP="00F20E86">
      <w:pPr>
        <w:ind w:left="567" w:right="561"/>
        <w:jc w:val="both"/>
      </w:pPr>
      <w:r>
        <w:t xml:space="preserve">The </w:t>
      </w:r>
      <w:r w:rsidRPr="00B307EC">
        <w:t>recommended built form is illustrated in a cross section at page 32</w:t>
      </w:r>
      <w:r>
        <w:t>,</w:t>
      </w:r>
      <w:r w:rsidRPr="00B307EC">
        <w:t xml:space="preserve"> which shows an 8</w:t>
      </w:r>
      <w:r>
        <w:t>-</w:t>
      </w:r>
      <w:r w:rsidRPr="00B307EC">
        <w:t>metre street wall with a 10</w:t>
      </w:r>
      <w:r>
        <w:t>-</w:t>
      </w:r>
      <w:r w:rsidRPr="00B307EC">
        <w:t xml:space="preserve">metre set back to higher development reaching 11.2 </w:t>
      </w:r>
      <w:r w:rsidR="00325895" w:rsidRPr="00B307EC">
        <w:t xml:space="preserve">metres </w:t>
      </w:r>
      <w:r w:rsidRPr="00B307EC">
        <w:t>(incorrectly labelled 15.2</w:t>
      </w:r>
      <w:r w:rsidR="00325895">
        <w:t xml:space="preserve"> </w:t>
      </w:r>
      <w:r w:rsidRPr="00B307EC">
        <w:t xml:space="preserve">metres) </w:t>
      </w:r>
      <w:r>
        <w:t xml:space="preserve">and </w:t>
      </w:r>
      <w:r w:rsidRPr="00B307EC">
        <w:t>set back about 3.2 metres to the rear</w:t>
      </w:r>
      <w:r>
        <w:t xml:space="preserve"> </w:t>
      </w:r>
      <w:r w:rsidR="00C4665A">
        <w:t>(Fig</w:t>
      </w:r>
      <w:r w:rsidR="00E52E3B">
        <w:t>ure</w:t>
      </w:r>
      <w:r w:rsidR="00C4665A">
        <w:t xml:space="preserve"> 2)</w:t>
      </w:r>
      <w:r w:rsidR="00E52E3B">
        <w:t>.</w:t>
      </w:r>
      <w:r w:rsidR="001D46DC">
        <w:t xml:space="preserve"> </w:t>
      </w:r>
    </w:p>
    <w:p w14:paraId="20EF67AB" w14:textId="77777777" w:rsidR="00063EC6" w:rsidRDefault="00063EC6" w:rsidP="00F20E86">
      <w:pPr>
        <w:spacing w:before="100" w:beforeAutospacing="1" w:after="100" w:afterAutospacing="1"/>
        <w:ind w:left="567" w:right="561"/>
        <w:jc w:val="center"/>
      </w:pPr>
      <w:r w:rsidRPr="00B307EC">
        <w:rPr>
          <w:noProof/>
          <w:lang w:val="en-US" w:eastAsia="en-US"/>
        </w:rPr>
        <w:lastRenderedPageBreak/>
        <w:drawing>
          <wp:inline distT="0" distB="0" distL="0" distR="0" wp14:anchorId="653EE961" wp14:editId="398C297F">
            <wp:extent cx="5270500" cy="2023110"/>
            <wp:effectExtent l="0" t="0" r="1270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20 at 10.22.22 am.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2023110"/>
                    </a:xfrm>
                    <a:prstGeom prst="rect">
                      <a:avLst/>
                    </a:prstGeom>
                  </pic:spPr>
                </pic:pic>
              </a:graphicData>
            </a:graphic>
          </wp:inline>
        </w:drawing>
      </w:r>
    </w:p>
    <w:p w14:paraId="4C698B41" w14:textId="0F095B5C" w:rsidR="00C4665A" w:rsidRDefault="00C4665A" w:rsidP="00E52E3B">
      <w:pPr>
        <w:ind w:left="567" w:right="561"/>
        <w:jc w:val="center"/>
      </w:pPr>
      <w:r>
        <w:t>Fig. 2: Cross-section A-A</w:t>
      </w:r>
    </w:p>
    <w:p w14:paraId="25C5FBAE" w14:textId="77777777" w:rsidR="00E52E3B" w:rsidRDefault="00E52E3B" w:rsidP="00F20E86">
      <w:pPr>
        <w:ind w:left="567" w:right="561"/>
        <w:jc w:val="both"/>
      </w:pPr>
    </w:p>
    <w:p w14:paraId="1B68CE1C" w14:textId="1A9D7609" w:rsidR="00063EC6" w:rsidRDefault="00063EC6" w:rsidP="00F20E86">
      <w:pPr>
        <w:ind w:left="567" w:right="561"/>
        <w:jc w:val="both"/>
      </w:pPr>
      <w:r>
        <w:t>This proposal would obviously necessitate removing or amending the exemption from a planning permit for any building under 8.5 metres.</w:t>
      </w:r>
    </w:p>
    <w:p w14:paraId="6E2B7B70" w14:textId="77777777" w:rsidR="00C4665A" w:rsidRDefault="00C4665A" w:rsidP="00F20E86">
      <w:pPr>
        <w:ind w:left="567" w:right="561"/>
        <w:jc w:val="both"/>
      </w:pPr>
    </w:p>
    <w:p w14:paraId="152B610A" w14:textId="1BDCA7E2" w:rsidR="00C4665A" w:rsidRDefault="00C4665A" w:rsidP="00F20E86">
      <w:pPr>
        <w:ind w:left="567" w:right="561"/>
        <w:jc w:val="both"/>
      </w:pPr>
      <w:r>
        <w:t xml:space="preserve">East of </w:t>
      </w:r>
      <w:r w:rsidR="001D46DC">
        <w:t>Fitzroy</w:t>
      </w:r>
      <w:r>
        <w:t xml:space="preserve"> Street the cross-section is similar but with </w:t>
      </w:r>
      <w:r w:rsidR="00FE32AB">
        <w:t xml:space="preserve">an </w:t>
      </w:r>
      <w:r>
        <w:t xml:space="preserve">increased street wall of </w:t>
      </w:r>
      <w:r w:rsidR="00FE32AB">
        <w:t xml:space="preserve">9.6 </w:t>
      </w:r>
      <w:r>
        <w:t>metres</w:t>
      </w:r>
      <w:r w:rsidR="00FE32AB">
        <w:t>,</w:t>
      </w:r>
      <w:r>
        <w:t xml:space="preserve"> </w:t>
      </w:r>
      <w:r w:rsidR="00FE32AB">
        <w:t>a decreased upper level setback o</w:t>
      </w:r>
      <w:r w:rsidR="00E52E3B">
        <w:t>f</w:t>
      </w:r>
      <w:r w:rsidR="00FE32AB">
        <w:t xml:space="preserve"> 8 metres and</w:t>
      </w:r>
      <w:r>
        <w:t xml:space="preserve"> no upper level setback to Marion Lane</w:t>
      </w:r>
      <w:r w:rsidR="00FE32AB">
        <w:t xml:space="preserve"> (Fig</w:t>
      </w:r>
      <w:r w:rsidR="00E52E3B">
        <w:t xml:space="preserve">ure </w:t>
      </w:r>
      <w:r w:rsidR="00FE32AB">
        <w:t>3)</w:t>
      </w:r>
      <w:r w:rsidR="00E52E3B">
        <w:t>.</w:t>
      </w:r>
      <w:r w:rsidR="001D46DC">
        <w:t xml:space="preserve"> </w:t>
      </w:r>
    </w:p>
    <w:p w14:paraId="61B21DA4" w14:textId="4130B15E" w:rsidR="00C4665A" w:rsidRDefault="00FE32AB" w:rsidP="00E52E3B">
      <w:pPr>
        <w:ind w:left="567" w:right="561"/>
        <w:jc w:val="center"/>
      </w:pPr>
      <w:r>
        <w:rPr>
          <w:noProof/>
          <w:lang w:val="en-US" w:eastAsia="en-US"/>
        </w:rPr>
        <mc:AlternateContent>
          <mc:Choice Requires="wps">
            <w:drawing>
              <wp:anchor distT="0" distB="0" distL="114300" distR="114300" simplePos="0" relativeHeight="251659264" behindDoc="0" locked="0" layoutInCell="1" allowOverlap="1" wp14:anchorId="4FE4F5D2" wp14:editId="21CA2D00">
                <wp:simplePos x="0" y="0"/>
                <wp:positionH relativeFrom="column">
                  <wp:posOffset>114300</wp:posOffset>
                </wp:positionH>
                <wp:positionV relativeFrom="paragraph">
                  <wp:posOffset>152400</wp:posOffset>
                </wp:positionV>
                <wp:extent cx="5715000" cy="2400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E97EE" w14:textId="1E601446" w:rsidR="00475926" w:rsidRDefault="00475926" w:rsidP="00F20E86">
                            <w:pPr>
                              <w:jc w:val="center"/>
                            </w:pPr>
                            <w:r>
                              <w:rPr>
                                <w:noProof/>
                                <w:lang w:val="en-US" w:eastAsia="en-US"/>
                              </w:rPr>
                              <w:drawing>
                                <wp:inline distT="0" distB="0" distL="0" distR="0" wp14:anchorId="66F6738E" wp14:editId="3243F377">
                                  <wp:extent cx="5532120" cy="20916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Section BB.png"/>
                                          <pic:cNvPicPr/>
                                        </pic:nvPicPr>
                                        <pic:blipFill>
                                          <a:blip r:embed="rId11">
                                            <a:extLst>
                                              <a:ext uri="{28A0092B-C50C-407E-A947-70E740481C1C}">
                                                <a14:useLocalDpi xmlns:a14="http://schemas.microsoft.com/office/drawing/2010/main" val="0"/>
                                              </a:ext>
                                            </a:extLst>
                                          </a:blip>
                                          <a:stretch>
                                            <a:fillRect/>
                                          </a:stretch>
                                        </pic:blipFill>
                                        <pic:spPr>
                                          <a:xfrm>
                                            <a:off x="0" y="0"/>
                                            <a:ext cx="5532120" cy="2091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4F5D2" id="_x0000_t202" coordsize="21600,21600" o:spt="202" path="m,l,21600r21600,l21600,xe">
                <v:stroke joinstyle="miter"/>
                <v:path gradientshapeok="t" o:connecttype="rect"/>
              </v:shapetype>
              <v:shape id="Text Box 2" o:spid="_x0000_s1026" type="#_x0000_t202" style="position:absolute;left:0;text-align:left;margin-left:9pt;margin-top:12pt;width:450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" filled="f" stroked="f">
                <v:textbox>
                  <w:txbxContent>
                    <w:p w14:paraId="044E97EE" w14:textId="1E601446" w:rsidR="00475926" w:rsidRDefault="00475926" w:rsidP="00F20E86">
                      <w:pPr>
                        <w:jc w:val="center"/>
                      </w:pPr>
                      <w:r>
                        <w:rPr>
                          <w:noProof/>
                          <w:lang w:val="en-US" w:eastAsia="en-US"/>
                        </w:rPr>
                        <w:drawing>
                          <wp:inline distT="0" distB="0" distL="0" distR="0" wp14:anchorId="66F6738E" wp14:editId="3243F377">
                            <wp:extent cx="5532120" cy="20916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Section BB.png"/>
                                    <pic:cNvPicPr/>
                                  </pic:nvPicPr>
                                  <pic:blipFill>
                                    <a:blip r:embed="rId12">
                                      <a:extLst>
                                        <a:ext uri="{28A0092B-C50C-407E-A947-70E740481C1C}">
                                          <a14:useLocalDpi xmlns:a14="http://schemas.microsoft.com/office/drawing/2010/main" val="0"/>
                                        </a:ext>
                                      </a:extLst>
                                    </a:blip>
                                    <a:stretch>
                                      <a:fillRect/>
                                    </a:stretch>
                                  </pic:blipFill>
                                  <pic:spPr>
                                    <a:xfrm>
                                      <a:off x="0" y="0"/>
                                      <a:ext cx="5532120" cy="2091690"/>
                                    </a:xfrm>
                                    <a:prstGeom prst="rect">
                                      <a:avLst/>
                                    </a:prstGeom>
                                  </pic:spPr>
                                </pic:pic>
                              </a:graphicData>
                            </a:graphic>
                          </wp:inline>
                        </w:drawing>
                      </w:r>
                    </w:p>
                  </w:txbxContent>
                </v:textbox>
                <w10:wrap type="square"/>
              </v:shape>
            </w:pict>
          </mc:Fallback>
        </mc:AlternateContent>
      </w:r>
      <w:r>
        <w:t>Figure 3 Cross Section B-B</w:t>
      </w:r>
    </w:p>
    <w:p w14:paraId="530E5E83" w14:textId="77777777" w:rsidR="00325895" w:rsidRDefault="00325895" w:rsidP="00F20E86">
      <w:pPr>
        <w:ind w:left="567" w:right="561"/>
        <w:jc w:val="both"/>
      </w:pPr>
    </w:p>
    <w:p w14:paraId="1EB7CA7C" w14:textId="479ECE99" w:rsidR="00063EC6" w:rsidRDefault="00015646" w:rsidP="00F20E86">
      <w:pPr>
        <w:ind w:left="567" w:right="561"/>
        <w:jc w:val="both"/>
      </w:pPr>
      <w:r>
        <w:rPr>
          <w:b/>
          <w:bCs/>
        </w:rPr>
        <w:t>2</w:t>
      </w:r>
      <w:r w:rsidR="00AE46FF" w:rsidRPr="00AE46FF">
        <w:rPr>
          <w:b/>
          <w:bCs/>
        </w:rPr>
        <w:t xml:space="preserve">. </w:t>
      </w:r>
      <w:r w:rsidR="00063EC6" w:rsidRPr="00AE46FF">
        <w:rPr>
          <w:b/>
          <w:bCs/>
        </w:rPr>
        <w:t>For the hospital precinct</w:t>
      </w:r>
      <w:r w:rsidR="00063EC6">
        <w:t>, rather than suggest a ‘blanket’ overall height limit</w:t>
      </w:r>
      <w:r w:rsidR="003A2F8D">
        <w:t>,</w:t>
      </w:r>
      <w:r w:rsidR="00063EC6">
        <w:t xml:space="preserve"> </w:t>
      </w:r>
      <w:r w:rsidR="00AE46FF" w:rsidRPr="00AE46FF">
        <w:rPr>
          <w:b/>
          <w:bCs/>
        </w:rPr>
        <w:t>we strongly urge</w:t>
      </w:r>
      <w:r w:rsidR="00AE46FF">
        <w:t xml:space="preserve"> that </w:t>
      </w:r>
      <w:r w:rsidR="00063EC6">
        <w:t xml:space="preserve">the more appropriate approach would be to adopt a podium and tower form that would provide a frontage to Nicholson Street with a street wall of similar height to the proximate heritage buildings and a substantial setback of at least 10 </w:t>
      </w:r>
      <w:r w:rsidR="00063EC6" w:rsidRPr="00113B66">
        <w:t xml:space="preserve">metres. In making this suggestion we are aware that an application to demolish the Aikenhead building on the corner of Nicholson and Victoria </w:t>
      </w:r>
      <w:r w:rsidR="00E52E3B">
        <w:t>s</w:t>
      </w:r>
      <w:r w:rsidR="00063EC6" w:rsidRPr="00113B66">
        <w:t>treets and replace it with a fully glazed tower of 95 metres has been called in by the Minister for Planning and that the timing is such that any amendment to the proposed controls is unlikely to affect the decision. We make the point</w:t>
      </w:r>
      <w:r w:rsidR="00EF4268">
        <w:t>,</w:t>
      </w:r>
      <w:r w:rsidR="00063EC6" w:rsidRPr="00113B66">
        <w:t xml:space="preserve"> however</w:t>
      </w:r>
      <w:r w:rsidR="00EF4268">
        <w:t>,</w:t>
      </w:r>
      <w:r w:rsidR="00063EC6" w:rsidRPr="00113B66">
        <w:t xml:space="preserve"> that a tower and podium form would be the most appropriate approach if the earlier form of development and hence heritage values are to be respected.</w:t>
      </w:r>
      <w:r w:rsidR="00EF4268">
        <w:t xml:space="preserve"> </w:t>
      </w:r>
      <w:r w:rsidR="00EF4268" w:rsidRPr="00E52E3B">
        <w:rPr>
          <w:b/>
          <w:bCs/>
        </w:rPr>
        <w:t>We urge the Minister to consider this in his determination</w:t>
      </w:r>
      <w:r w:rsidR="00EF4268">
        <w:t>.</w:t>
      </w:r>
    </w:p>
    <w:p w14:paraId="72D81ACB" w14:textId="77777777" w:rsidR="003A2F8D" w:rsidRDefault="003A2F8D" w:rsidP="0080531D">
      <w:pPr>
        <w:ind w:right="561"/>
        <w:jc w:val="both"/>
      </w:pPr>
    </w:p>
    <w:p w14:paraId="0BDFC760" w14:textId="6E6BC3F3" w:rsidR="00063EC6" w:rsidRDefault="00063EC6" w:rsidP="0080531D">
      <w:pPr>
        <w:ind w:right="561"/>
        <w:jc w:val="both"/>
      </w:pPr>
      <w:r>
        <w:lastRenderedPageBreak/>
        <w:t>Overall we consider that</w:t>
      </w:r>
      <w:r w:rsidR="00EF4268">
        <w:t>,</w:t>
      </w:r>
      <w:r>
        <w:t xml:space="preserve"> given the world-wide significance of the heritage site and the consequent importance of the WHEA</w:t>
      </w:r>
      <w:r w:rsidR="00EF4268">
        <w:t>,</w:t>
      </w:r>
      <w:r>
        <w:t xml:space="preserve"> no further justification should be required for all proposed height controls to be mandatory.</w:t>
      </w:r>
    </w:p>
    <w:p w14:paraId="1D13C255" w14:textId="1A12E99C" w:rsidR="00673C40" w:rsidRDefault="00673C40" w:rsidP="0080531D">
      <w:pPr>
        <w:ind w:right="561"/>
        <w:jc w:val="both"/>
      </w:pPr>
    </w:p>
    <w:p w14:paraId="6298B806" w14:textId="77777777" w:rsidR="00673C40" w:rsidRDefault="00673C40" w:rsidP="0080531D">
      <w:pPr>
        <w:ind w:right="561"/>
        <w:jc w:val="both"/>
      </w:pPr>
    </w:p>
    <w:p w14:paraId="22F05690" w14:textId="44A7D64D" w:rsidR="00063EC6" w:rsidRPr="00673C40" w:rsidRDefault="00673C40" w:rsidP="00484B33">
      <w:pPr>
        <w:pStyle w:val="TitleBoldLeft14"/>
        <w:spacing w:line="240" w:lineRule="auto"/>
        <w:ind w:right="561"/>
      </w:pPr>
      <w:r>
        <w:t xml:space="preserve">6. </w:t>
      </w:r>
      <w:r w:rsidR="00063EC6" w:rsidRPr="000720EA">
        <w:t>Future Governance</w:t>
      </w:r>
    </w:p>
    <w:p w14:paraId="79359DFD" w14:textId="5DB4A5B9" w:rsidR="00063EC6" w:rsidRDefault="00063EC6" w:rsidP="0080531D">
      <w:pPr>
        <w:ind w:right="561"/>
        <w:jc w:val="both"/>
      </w:pPr>
      <w:r w:rsidRPr="00ED441A">
        <w:t>The Discussion Paper of April 2020</w:t>
      </w:r>
      <w:r>
        <w:t xml:space="preserve"> briefly canvassed a number of alternatives for the way in which the planning controls for the WHEA might be administered:</w:t>
      </w:r>
    </w:p>
    <w:p w14:paraId="76469401" w14:textId="77777777" w:rsidR="00673C40" w:rsidRPr="00673C40" w:rsidRDefault="00673C40" w:rsidP="0080531D">
      <w:pPr>
        <w:ind w:right="561"/>
        <w:jc w:val="both"/>
      </w:pPr>
    </w:p>
    <w:p w14:paraId="18FADE49" w14:textId="611CCAE5" w:rsidR="00063EC6" w:rsidRPr="00ED441A" w:rsidRDefault="00673C40" w:rsidP="00484B33">
      <w:pPr>
        <w:pStyle w:val="HangingIndent"/>
        <w:tabs>
          <w:tab w:val="clear" w:pos="851"/>
        </w:tabs>
        <w:ind w:left="567" w:right="561" w:hanging="567"/>
      </w:pPr>
      <w:r>
        <w:tab/>
      </w:r>
      <w:r w:rsidR="00063EC6">
        <w:t>1. Retain the ‘status quo’ with Melbourne and Yarra Councils administering the schemes within each of their municipal boundaries.</w:t>
      </w:r>
    </w:p>
    <w:p w14:paraId="6B2E553B" w14:textId="28A08BFC" w:rsidR="00063EC6" w:rsidRDefault="00673C40" w:rsidP="00E52E3B">
      <w:pPr>
        <w:pStyle w:val="HangingIndent"/>
        <w:tabs>
          <w:tab w:val="clear" w:pos="851"/>
          <w:tab w:val="clear" w:pos="1701"/>
        </w:tabs>
        <w:ind w:left="567" w:right="561" w:hanging="567"/>
      </w:pPr>
      <w:r>
        <w:tab/>
      </w:r>
      <w:r w:rsidR="00063EC6">
        <w:t>2. Retain ‘status quo’ but with the Executive Director Heritage Victoria appointed a determining referral authority.</w:t>
      </w:r>
    </w:p>
    <w:p w14:paraId="6B88B9E8" w14:textId="59DDEF1D" w:rsidR="00063EC6" w:rsidRDefault="00673C40" w:rsidP="00484B33">
      <w:pPr>
        <w:pStyle w:val="HangingIndent"/>
        <w:tabs>
          <w:tab w:val="clear" w:pos="851"/>
        </w:tabs>
        <w:ind w:left="567" w:right="561" w:hanging="567"/>
      </w:pPr>
      <w:r>
        <w:tab/>
      </w:r>
      <w:r w:rsidR="00063EC6">
        <w:t>3. Executive Director Heritage Victoria made responsible authority for WHEA</w:t>
      </w:r>
      <w:r w:rsidR="00EF4268">
        <w:t>.</w:t>
      </w:r>
    </w:p>
    <w:p w14:paraId="7750F4AF" w14:textId="322B085F" w:rsidR="00063EC6" w:rsidRDefault="00673C40" w:rsidP="00484B33">
      <w:pPr>
        <w:pStyle w:val="HangingIndent"/>
        <w:tabs>
          <w:tab w:val="clear" w:pos="851"/>
        </w:tabs>
        <w:ind w:left="567" w:right="561" w:hanging="567"/>
      </w:pPr>
      <w:r>
        <w:tab/>
      </w:r>
      <w:r w:rsidR="00063EC6">
        <w:t>4. Minister for Planning made responsible authority</w:t>
      </w:r>
      <w:r w:rsidR="00EF4268">
        <w:t>.</w:t>
      </w:r>
    </w:p>
    <w:p w14:paraId="6C59E310" w14:textId="77777777" w:rsidR="00673C40" w:rsidRDefault="00673C40" w:rsidP="00484B33">
      <w:pPr>
        <w:ind w:left="567" w:right="561" w:hanging="567"/>
        <w:jc w:val="both"/>
      </w:pPr>
    </w:p>
    <w:p w14:paraId="77C7E411" w14:textId="32689EC5" w:rsidR="00063EC6" w:rsidRDefault="00063EC6" w:rsidP="0080531D">
      <w:pPr>
        <w:ind w:right="561"/>
        <w:jc w:val="both"/>
      </w:pPr>
      <w:r>
        <w:t>The discussion paper recommended Option 2</w:t>
      </w:r>
      <w:r w:rsidR="00E52E3B">
        <w:t>,</w:t>
      </w:r>
      <w:r>
        <w:t xml:space="preserve"> and</w:t>
      </w:r>
      <w:r w:rsidR="00EF4268">
        <w:t>,</w:t>
      </w:r>
      <w:r>
        <w:t xml:space="preserve"> as previously discussed</w:t>
      </w:r>
      <w:r w:rsidR="00EF4268">
        <w:t>,</w:t>
      </w:r>
      <w:r>
        <w:t xml:space="preserve"> </w:t>
      </w:r>
      <w:r w:rsidR="00AE46FF" w:rsidRPr="00AE46FF">
        <w:rPr>
          <w:b/>
          <w:bCs/>
        </w:rPr>
        <w:t>we</w:t>
      </w:r>
      <w:r w:rsidRPr="00AE46FF">
        <w:rPr>
          <w:b/>
          <w:bCs/>
        </w:rPr>
        <w:t xml:space="preserve"> support</w:t>
      </w:r>
      <w:r>
        <w:t xml:space="preserve"> </w:t>
      </w:r>
      <w:r w:rsidR="00AE46FF">
        <w:t>this option</w:t>
      </w:r>
      <w:r>
        <w:t>.</w:t>
      </w:r>
    </w:p>
    <w:p w14:paraId="5E00D1F3" w14:textId="77777777" w:rsidR="00AE46FF" w:rsidRDefault="00AE46FF" w:rsidP="0080531D">
      <w:pPr>
        <w:ind w:right="561"/>
        <w:jc w:val="both"/>
      </w:pPr>
    </w:p>
    <w:p w14:paraId="4A85622D" w14:textId="4EC68556" w:rsidR="00063EC6" w:rsidRDefault="00063EC6" w:rsidP="0080531D">
      <w:pPr>
        <w:ind w:right="561"/>
        <w:jc w:val="both"/>
      </w:pPr>
      <w:r>
        <w:t>However</w:t>
      </w:r>
      <w:r w:rsidR="00EF4268">
        <w:t>,</w:t>
      </w:r>
      <w:r>
        <w:t xml:space="preserve"> these options fail to deal with a significant void in the management structure for the Royal Exhibition Buildings and Carlton Gardens. </w:t>
      </w:r>
      <w:r w:rsidRPr="00484B33">
        <w:rPr>
          <w:b/>
          <w:bCs/>
        </w:rPr>
        <w:t xml:space="preserve">There is no entity that represents the </w:t>
      </w:r>
      <w:r w:rsidR="007277B7">
        <w:rPr>
          <w:b/>
          <w:bCs/>
        </w:rPr>
        <w:t>W</w:t>
      </w:r>
      <w:r w:rsidRPr="00484B33">
        <w:rPr>
          <w:b/>
          <w:bCs/>
        </w:rPr>
        <w:t xml:space="preserve">orld </w:t>
      </w:r>
      <w:r w:rsidR="007277B7">
        <w:rPr>
          <w:b/>
          <w:bCs/>
        </w:rPr>
        <w:t>H</w:t>
      </w:r>
      <w:r w:rsidRPr="00484B33">
        <w:rPr>
          <w:b/>
          <w:bCs/>
        </w:rPr>
        <w:t>eritage site as a whole.</w:t>
      </w:r>
      <w:r>
        <w:t xml:space="preserve"> At the moment this task is a part-time job for everyone involved, on top of which there is the potential for a conflict of interest to arise whenever what is in the best interest of the world heritage site is not in the best interest of the City of Melbourne, the City of Yarra, or Museums Victoria.</w:t>
      </w:r>
    </w:p>
    <w:p w14:paraId="28890448" w14:textId="77777777" w:rsidR="00AE46FF" w:rsidRDefault="00AE46FF" w:rsidP="0080531D">
      <w:pPr>
        <w:ind w:right="561"/>
        <w:jc w:val="both"/>
      </w:pPr>
    </w:p>
    <w:p w14:paraId="7A1437E1" w14:textId="0D3D903F" w:rsidR="00063EC6" w:rsidRDefault="00063EC6" w:rsidP="0080531D">
      <w:pPr>
        <w:ind w:right="561"/>
        <w:jc w:val="both"/>
      </w:pPr>
      <w:r>
        <w:t>The site needs, and indeed deserves, a champion that will advocate for the maintenance of World Heritage Values without fear or favour. This task could involve monitoring, defending and promoting appropriate planning controls within the WHEA (we should not have to wait seven years between review</w:t>
      </w:r>
      <w:r w:rsidR="00EF4268">
        <w:t>s</w:t>
      </w:r>
      <w:r>
        <w:t xml:space="preserve"> to correct any controls that are clearly not operating in the site</w:t>
      </w:r>
      <w:r w:rsidR="00EF4268">
        <w:t>’</w:t>
      </w:r>
      <w:r>
        <w:t>s favour). But this task would extend well beyond planning controls and would involve monitoring or even undertaking the day-to-day management and promotion of the site itself.</w:t>
      </w:r>
    </w:p>
    <w:p w14:paraId="6A2A9E56" w14:textId="77777777" w:rsidR="00AE46FF" w:rsidRDefault="00AE46FF" w:rsidP="0080531D">
      <w:pPr>
        <w:ind w:right="561"/>
        <w:jc w:val="both"/>
      </w:pPr>
    </w:p>
    <w:p w14:paraId="74B0A347" w14:textId="40216EFE" w:rsidR="00063EC6" w:rsidRDefault="00063EC6" w:rsidP="00F20E86">
      <w:pPr>
        <w:ind w:right="561"/>
        <w:jc w:val="both"/>
      </w:pPr>
      <w:r>
        <w:t>We do not venture to propose any particular model for such an organisation</w:t>
      </w:r>
      <w:r w:rsidR="00EF4268">
        <w:t>,</w:t>
      </w:r>
      <w:r>
        <w:t xml:space="preserve"> but we do seek recognition that the problem exists and needs to be addressed whether through establishing a small secretariat</w:t>
      </w:r>
      <w:r w:rsidR="00AE46FF">
        <w:t>, perhaps within Museum Victoria or DELWP</w:t>
      </w:r>
      <w:r w:rsidR="00EF4268">
        <w:t>,</w:t>
      </w:r>
      <w:r>
        <w:t xml:space="preserve"> or </w:t>
      </w:r>
      <w:r w:rsidR="00AE46FF">
        <w:t xml:space="preserve">in </w:t>
      </w:r>
      <w:r>
        <w:t xml:space="preserve">a whole new </w:t>
      </w:r>
      <w:r w:rsidR="00AE46FF">
        <w:t xml:space="preserve">stand-alone </w:t>
      </w:r>
      <w:r>
        <w:t>organisation. At the moment the management of the site appears like a doughnut with everyone at the periphery and nothing at the centre.</w:t>
      </w:r>
    </w:p>
    <w:p w14:paraId="015710B6" w14:textId="39CB8280" w:rsidR="007277B7" w:rsidRDefault="00482A58" w:rsidP="00F20E86">
      <w:pPr>
        <w:pStyle w:val="NormalWeb"/>
        <w:ind w:right="561"/>
        <w:jc w:val="both"/>
      </w:pPr>
      <w:r w:rsidRPr="00836E11">
        <w:t xml:space="preserve">Further, we </w:t>
      </w:r>
      <w:r w:rsidRPr="00484B33">
        <w:t xml:space="preserve">suggest that there is a need for the DSP recommendations to include clarification of the intersections between the Victorian Heritage Act, the Victorian Planning and Environment Act and the Commonwealth Environment Protection and Biodiversity Conservation Act and how their respective requirements should be managed. </w:t>
      </w:r>
      <w:r w:rsidR="00836E11" w:rsidRPr="00484B33">
        <w:t>A recommendation on this should also be included in Section 9</w:t>
      </w:r>
      <w:r w:rsidR="00836E11">
        <w:t>:</w:t>
      </w:r>
      <w:r w:rsidR="00836E11" w:rsidRPr="00484B33">
        <w:t xml:space="preserve"> Strategies for Future Management and Statutory Protection</w:t>
      </w:r>
      <w:r w:rsidR="00836E11" w:rsidRPr="00484B33">
        <w:rPr>
          <w:i/>
          <w:iCs/>
        </w:rPr>
        <w:t xml:space="preserve"> </w:t>
      </w:r>
      <w:r w:rsidR="00836E11" w:rsidRPr="00484B33">
        <w:t>of the WHEA.</w:t>
      </w:r>
    </w:p>
    <w:p w14:paraId="78F0F574" w14:textId="6B50443F" w:rsidR="00482A58" w:rsidRPr="007277B7" w:rsidRDefault="00836E11" w:rsidP="00F20E86">
      <w:pPr>
        <w:pStyle w:val="NormalWeb"/>
        <w:ind w:right="561"/>
        <w:jc w:val="both"/>
      </w:pPr>
      <w:r w:rsidRPr="00484B33">
        <w:t xml:space="preserve"> </w:t>
      </w:r>
    </w:p>
    <w:p w14:paraId="58F12554" w14:textId="56ACF7D6" w:rsidR="00482A58" w:rsidRPr="007277B7" w:rsidRDefault="00836E11" w:rsidP="00F20E86">
      <w:pPr>
        <w:pStyle w:val="TitleBoldLeft14"/>
        <w:spacing w:line="240" w:lineRule="auto"/>
        <w:ind w:right="561"/>
      </w:pPr>
      <w:r w:rsidRPr="007277B7">
        <w:t>Conclusion</w:t>
      </w:r>
    </w:p>
    <w:p w14:paraId="5CCBED42" w14:textId="4493601E" w:rsidR="00836E11" w:rsidRDefault="00836E11" w:rsidP="00F20E86">
      <w:pPr>
        <w:autoSpaceDE w:val="0"/>
        <w:autoSpaceDN w:val="0"/>
        <w:adjustRightInd w:val="0"/>
        <w:ind w:right="561"/>
        <w:jc w:val="both"/>
      </w:pPr>
      <w:r>
        <w:t xml:space="preserve">Given the significance of the Royal Exhibition Building and Carlton Gardens site and its importance for Melburnians and visitors alike, we believe that the effective conservation of </w:t>
      </w:r>
      <w:r>
        <w:lastRenderedPageBreak/>
        <w:t>the site and of its context—the WHEA—is the highest obligation imaginable for Melbourne and Victorian planning authorities. In line with UNESCO World Heritage standards, we are obliged to ensure that visitors drawn by the renown conferred by World Heritage status have an experience commensurate with their expectations. This review has given us the opportunity to assess the extent to which the measures in place need to be enhanced and improved in accordance with these high expectations and responsibilities. Given the current pace of development, this will be our last chance to save the site. We commend the Draft Strategy Plan and our suggested measures to improve it as a vital instrument to achieve this end.</w:t>
      </w:r>
    </w:p>
    <w:p w14:paraId="180545C4" w14:textId="77777777" w:rsidR="00063EC6" w:rsidRDefault="00063EC6" w:rsidP="00F20E86">
      <w:pPr>
        <w:ind w:right="561"/>
        <w:jc w:val="both"/>
      </w:pPr>
    </w:p>
    <w:p w14:paraId="1D523B95" w14:textId="2D46A623" w:rsidR="00063EC6" w:rsidRDefault="00063EC6" w:rsidP="00F20E86">
      <w:pPr>
        <w:ind w:right="561"/>
        <w:jc w:val="both"/>
      </w:pPr>
    </w:p>
    <w:p w14:paraId="6C161392" w14:textId="25F9CA7E" w:rsidR="00755896" w:rsidRDefault="00755896" w:rsidP="00F20E86">
      <w:pPr>
        <w:ind w:right="561"/>
        <w:jc w:val="right"/>
      </w:pPr>
    </w:p>
    <w:p w14:paraId="7ADA0063" w14:textId="77777777" w:rsidR="00755896" w:rsidRDefault="00755896" w:rsidP="00F20E86">
      <w:pPr>
        <w:ind w:right="561"/>
        <w:jc w:val="right"/>
      </w:pPr>
    </w:p>
    <w:p w14:paraId="0CE2C8EB" w14:textId="0D8EFD2D" w:rsidR="00755896" w:rsidRDefault="00755896" w:rsidP="00F20E86">
      <w:pPr>
        <w:ind w:right="561"/>
        <w:jc w:val="right"/>
      </w:pPr>
      <w:r>
        <w:t>Mr Ian Wight, MICOMOS,</w:t>
      </w:r>
    </w:p>
    <w:p w14:paraId="41936EC1" w14:textId="4A244392" w:rsidR="00755896" w:rsidRDefault="00755896" w:rsidP="00F20E86">
      <w:pPr>
        <w:ind w:right="561"/>
        <w:jc w:val="right"/>
      </w:pPr>
      <w:r>
        <w:t>Deputy Chair, Heritage Committee,</w:t>
      </w:r>
    </w:p>
    <w:p w14:paraId="6C411A58" w14:textId="1DEE7378" w:rsidR="00755896" w:rsidRDefault="00755896" w:rsidP="00F20E86">
      <w:pPr>
        <w:ind w:right="561"/>
        <w:jc w:val="right"/>
      </w:pPr>
      <w:r>
        <w:t>Royal Historical Society of Victoria.</w:t>
      </w:r>
    </w:p>
    <w:p w14:paraId="4426B30E" w14:textId="6028D51A" w:rsidR="006E1ECB" w:rsidRPr="00673C40" w:rsidRDefault="006E1ECB" w:rsidP="00F20E86">
      <w:pPr>
        <w:ind w:right="561"/>
        <w:jc w:val="both"/>
      </w:pPr>
    </w:p>
    <w:sectPr w:rsidR="006E1ECB" w:rsidRPr="00673C40" w:rsidSect="00604AB2">
      <w:headerReference w:type="even" r:id="rId13"/>
      <w:headerReference w:type="default" r:id="rId14"/>
      <w:footerReference w:type="even" r:id="rId15"/>
      <w:footerReference w:type="default" r:id="rId16"/>
      <w:headerReference w:type="first" r:id="rId17"/>
      <w:footerReference w:type="first" r:id="rId18"/>
      <w:pgSz w:w="11901" w:h="16817"/>
      <w:pgMar w:top="1418" w:right="992" w:bottom="1134"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AA264" w14:textId="77777777" w:rsidR="00B20A16" w:rsidRDefault="00B20A16" w:rsidP="000F7E32">
      <w:r>
        <w:separator/>
      </w:r>
    </w:p>
  </w:endnote>
  <w:endnote w:type="continuationSeparator" w:id="0">
    <w:p w14:paraId="76279F1D" w14:textId="77777777" w:rsidR="00B20A16" w:rsidRDefault="00B20A16" w:rsidP="000F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Edwardian Script ITC">
    <w:panose1 w:val="030303020407070D0804"/>
    <w:charset w:val="00"/>
    <w:family w:val="auto"/>
    <w:pitch w:val="variable"/>
    <w:sig w:usb0="00000003" w:usb1="00000000" w:usb2="00000000" w:usb3="00000000" w:csb0="00000001" w:csb1="00000000"/>
  </w:font>
  <w:font w:name="Palatino">
    <w:altName w:val="Palatino"/>
    <w:panose1 w:val="02000500000000000000"/>
    <w:charset w:val="4D"/>
    <w:family w:val="auto"/>
    <w:pitch w:val="variable"/>
    <w:sig w:usb0="A00002FF" w:usb1="7800205A" w:usb2="14600000" w:usb3="00000000" w:csb0="00000193" w:csb1="00000000"/>
  </w:font>
  <w:font w:name="Lucida Calligraphy">
    <w:panose1 w:val="03010101010101010101"/>
    <w:charset w:val="00"/>
    <w:family w:val="auto"/>
    <w:pitch w:val="variable"/>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Batang">
    <w:altName w:val="바탕"/>
    <w:charset w:val="81"/>
    <w:family w:val="roman"/>
    <w:pitch w:val="variable"/>
    <w:sig w:usb0="B00002AF" w:usb1="69D77CFB" w:usb2="00000030" w:usb3="00000000" w:csb0="002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6363" w14:textId="77777777" w:rsidR="00475926" w:rsidRDefault="00475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C58C" w14:textId="77777777" w:rsidR="00475926" w:rsidRDefault="004759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902D" w14:textId="77777777" w:rsidR="00475926" w:rsidRPr="00D36BF3" w:rsidRDefault="00475926" w:rsidP="002D5744">
    <w:pPr>
      <w:pStyle w:val="Footer"/>
      <w:rPr>
        <w:sz w:val="20"/>
        <w:szCs w:val="20"/>
      </w:rPr>
    </w:pPr>
  </w:p>
  <w:p w14:paraId="2947CC77" w14:textId="4EFD7FFE" w:rsidR="00475926" w:rsidRPr="00D36BF3" w:rsidRDefault="00475926" w:rsidP="002D5744">
    <w:pPr>
      <w:pStyle w:val="Footer"/>
      <w:spacing w:after="120"/>
      <w:jc w:val="center"/>
      <w:rPr>
        <w:rFonts w:ascii="CG Times" w:eastAsia="Batang" w:hAnsi="CG Times"/>
        <w:sz w:val="20"/>
        <w:szCs w:val="20"/>
      </w:rPr>
    </w:pPr>
    <w:r>
      <w:rPr>
        <w:rFonts w:ascii="CG Times" w:eastAsia="Batang" w:hAnsi="CG Times"/>
        <w:sz w:val="20"/>
        <w:szCs w:val="20"/>
      </w:rPr>
      <w:t xml:space="preserve"> </w:t>
    </w:r>
    <w:r w:rsidRPr="00D36BF3">
      <w:rPr>
        <w:rFonts w:ascii="CG Times" w:eastAsia="Batang" w:hAnsi="CG Times"/>
        <w:sz w:val="20"/>
        <w:szCs w:val="20"/>
      </w:rPr>
      <w:t>Tel: (03) 9326 9288</w:t>
    </w:r>
    <w:r>
      <w:rPr>
        <w:rFonts w:ascii="CG Times" w:eastAsia="Batang" w:hAnsi="CG Times"/>
        <w:sz w:val="20"/>
        <w:szCs w:val="20"/>
      </w:rPr>
      <w:t xml:space="preserve"> </w:t>
    </w:r>
    <w:r w:rsidRPr="00D36BF3">
      <w:rPr>
        <w:rFonts w:ascii="CG Times" w:eastAsia="Batang" w:hAnsi="CG Times"/>
        <w:sz w:val="20"/>
        <w:szCs w:val="20"/>
      </w:rPr>
      <w:t xml:space="preserve">Find out more about us on our website </w:t>
    </w:r>
    <w:hyperlink r:id="rId1" w:history="1">
      <w:r w:rsidRPr="00D36BF3">
        <w:rPr>
          <w:rStyle w:val="Hyperlink"/>
          <w:rFonts w:ascii="CG Times" w:eastAsia="Batang" w:hAnsi="CG Times"/>
          <w:sz w:val="20"/>
          <w:szCs w:val="20"/>
          <w:u w:color="FFFFFF"/>
        </w:rPr>
        <w:t>www.historyvictoria.org.au</w:t>
      </w:r>
    </w:hyperlink>
    <w:r>
      <w:rPr>
        <w:rFonts w:ascii="CG Times" w:eastAsia="Batang" w:hAnsi="CG Times"/>
        <w:sz w:val="20"/>
        <w:szCs w:val="20"/>
      </w:rPr>
      <w:t xml:space="preserve"> </w:t>
    </w:r>
  </w:p>
  <w:p w14:paraId="427BBAF6" w14:textId="48D89B4C" w:rsidR="00475926" w:rsidRPr="00D36BF3" w:rsidRDefault="00475926" w:rsidP="002D5744">
    <w:pPr>
      <w:pStyle w:val="Footer"/>
      <w:spacing w:after="120"/>
      <w:jc w:val="center"/>
      <w:rPr>
        <w:rFonts w:ascii="CG Times" w:eastAsia="Batang" w:hAnsi="CG Times"/>
        <w:sz w:val="20"/>
        <w:szCs w:val="20"/>
      </w:rPr>
    </w:pPr>
    <w:r w:rsidRPr="00D36BF3">
      <w:rPr>
        <w:rFonts w:ascii="CG Times" w:eastAsia="Batang" w:hAnsi="CG Times"/>
        <w:sz w:val="20"/>
        <w:szCs w:val="20"/>
      </w:rPr>
      <w:t xml:space="preserve">Email: </w:t>
    </w:r>
    <w:hyperlink r:id="rId2" w:history="1">
      <w:r w:rsidRPr="00D36BF3">
        <w:rPr>
          <w:rStyle w:val="Hyperlink"/>
          <w:rFonts w:ascii="CG Times" w:eastAsia="Batang" w:hAnsi="CG Times"/>
          <w:sz w:val="20"/>
          <w:szCs w:val="20"/>
        </w:rPr>
        <w:t>office@historyvictoria.org.au</w:t>
      </w:r>
    </w:hyperlink>
    <w:r w:rsidRPr="00D36BF3">
      <w:rPr>
        <w:rFonts w:ascii="CG Times" w:eastAsia="Batang" w:hAnsi="CG Times"/>
        <w:sz w:val="20"/>
        <w:szCs w:val="20"/>
      </w:rPr>
      <w:t xml:space="preserve">; reply to: </w:t>
    </w:r>
    <w:hyperlink r:id="rId3" w:history="1">
      <w:r w:rsidRPr="00D36BF3">
        <w:rPr>
          <w:rStyle w:val="Hyperlink"/>
          <w:rFonts w:ascii="CG Times" w:eastAsia="Batang" w:hAnsi="CG Times"/>
          <w:sz w:val="20"/>
          <w:szCs w:val="20"/>
        </w:rPr>
        <w:t>c.sowerwine@gmail.com</w:t>
      </w:r>
    </w:hyperlink>
    <w:r w:rsidRPr="00D36BF3">
      <w:rPr>
        <w:rFonts w:ascii="CG Times" w:eastAsia="Batang" w:hAnsi="CG Times"/>
        <w:sz w:val="20"/>
        <w:szCs w:val="20"/>
      </w:rPr>
      <w:t>.</w:t>
    </w:r>
    <w:r>
      <w:rPr>
        <w:rFonts w:ascii="CG Times" w:eastAsia="Batang" w:hAnsi="CG Times"/>
        <w:sz w:val="20"/>
        <w:szCs w:val="20"/>
      </w:rPr>
      <w:t xml:space="preserve"> </w:t>
    </w:r>
  </w:p>
  <w:p w14:paraId="1FC03F05" w14:textId="77777777" w:rsidR="00475926" w:rsidRPr="00D36BF3" w:rsidRDefault="00475926" w:rsidP="002D5744">
    <w:pPr>
      <w:pStyle w:val="Footer"/>
      <w:jc w:val="center"/>
      <w:rPr>
        <w:sz w:val="20"/>
        <w:szCs w:val="20"/>
      </w:rPr>
    </w:pPr>
    <w:r w:rsidRPr="00D36BF3">
      <w:rPr>
        <w:rFonts w:ascii="CG Times" w:eastAsia="Batang" w:hAnsi="CG Times"/>
        <w:sz w:val="20"/>
        <w:szCs w:val="20"/>
      </w:rPr>
      <w:t>ABN 36 520 675 471</w:t>
    </w:r>
  </w:p>
  <w:p w14:paraId="47A2E4C2" w14:textId="77777777" w:rsidR="00475926" w:rsidRPr="002D5744" w:rsidRDefault="00475926" w:rsidP="002D57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0BB75" w14:textId="77777777" w:rsidR="00B20A16" w:rsidRDefault="00B20A16" w:rsidP="000F7E32">
      <w:r>
        <w:separator/>
      </w:r>
    </w:p>
  </w:footnote>
  <w:footnote w:type="continuationSeparator" w:id="0">
    <w:p w14:paraId="123EB608" w14:textId="77777777" w:rsidR="00B20A16" w:rsidRDefault="00B20A16" w:rsidP="000F7E32">
      <w:r>
        <w:continuationSeparator/>
      </w:r>
    </w:p>
  </w:footnote>
  <w:footnote w:id="1">
    <w:p w14:paraId="5CBE4C7D" w14:textId="77777777" w:rsidR="00475926" w:rsidRDefault="00475926" w:rsidP="001C5B7E">
      <w:pPr>
        <w:pStyle w:val="FootnoteText"/>
      </w:pPr>
      <w:r>
        <w:rPr>
          <w:rStyle w:val="FootnoteReference"/>
        </w:rPr>
        <w:footnoteRef/>
      </w:r>
      <w:r>
        <w:t xml:space="preserve"> ‘Australian Government Response to the ICOMOS Assessment Report on the Royal Exhibition Building &amp; Carlton Gardens World Heritage Nomination’, 9 June 2004, </w:t>
      </w:r>
      <w:hyperlink r:id="rId1" w:history="1">
        <w:r w:rsidRPr="00641CC2">
          <w:rPr>
            <w:rStyle w:val="Hyperlink"/>
            <w:rFonts w:eastAsiaTheme="majorEastAsia"/>
          </w:rPr>
          <w:t>https://whc.unesco.org/uploads/nominations/1131bis.pdf</w:t>
        </w:r>
      </w:hyperlink>
      <w:r>
        <w:t>, p. 2.</w:t>
      </w:r>
    </w:p>
  </w:footnote>
  <w:footnote w:id="2">
    <w:p w14:paraId="0B8930F4" w14:textId="77777777" w:rsidR="00475926" w:rsidRDefault="00475926" w:rsidP="001C5B7E">
      <w:pPr>
        <w:pStyle w:val="FootnoteText"/>
      </w:pPr>
      <w:r>
        <w:rPr>
          <w:rStyle w:val="FootnoteReference"/>
        </w:rPr>
        <w:footnoteRef/>
      </w:r>
      <w:r>
        <w:t xml:space="preserve"> </w:t>
      </w:r>
      <w:r w:rsidRPr="00685F02">
        <w:rPr>
          <w:i/>
        </w:rPr>
        <w:t>Ibid</w:t>
      </w:r>
      <w:r>
        <w:t>.</w:t>
      </w:r>
    </w:p>
  </w:footnote>
  <w:footnote w:id="3">
    <w:p w14:paraId="41C612ED" w14:textId="77777777" w:rsidR="00475926" w:rsidRDefault="00475926" w:rsidP="00ED5D6D">
      <w:pPr>
        <w:pStyle w:val="FootnoteText"/>
      </w:pPr>
      <w:r>
        <w:rPr>
          <w:rStyle w:val="FootnoteReference"/>
        </w:rPr>
        <w:footnoteRef/>
      </w:r>
      <w:r>
        <w:t xml:space="preserve"> ‘Australian Government Response to the ICOMOS Assessment Report on the Royal Exhibition Building &amp; Carlton Gardens World Heritage Nomination’, 9 June 2004, </w:t>
      </w:r>
      <w:hyperlink r:id="rId2" w:history="1">
        <w:r w:rsidRPr="00641CC2">
          <w:rPr>
            <w:rStyle w:val="Hyperlink"/>
            <w:rFonts w:eastAsiaTheme="majorEastAsia"/>
          </w:rPr>
          <w:t>https://whc.unesco.org/uploads/nominations/1131bis.pdf</w:t>
        </w:r>
      </w:hyperlink>
      <w:r>
        <w:t>, pp. 12, 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8195461"/>
      <w:docPartObj>
        <w:docPartGallery w:val="Page Numbers (Top of Page)"/>
        <w:docPartUnique/>
      </w:docPartObj>
    </w:sdtPr>
    <w:sdtEndPr>
      <w:rPr>
        <w:rStyle w:val="PageNumber"/>
      </w:rPr>
    </w:sdtEndPr>
    <w:sdtContent>
      <w:p w14:paraId="4E8F8C04" w14:textId="0C6B32EB" w:rsidR="00475926" w:rsidRDefault="00475926" w:rsidP="007860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F201B" w14:textId="77777777" w:rsidR="00475926" w:rsidRDefault="004759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6963559"/>
      <w:docPartObj>
        <w:docPartGallery w:val="Page Numbers (Top of Page)"/>
        <w:docPartUnique/>
      </w:docPartObj>
    </w:sdtPr>
    <w:sdtEndPr>
      <w:rPr>
        <w:rStyle w:val="PageNumber"/>
      </w:rPr>
    </w:sdtEndPr>
    <w:sdtContent>
      <w:p w14:paraId="414EC78E" w14:textId="203BCDDD" w:rsidR="00475926" w:rsidRDefault="00475926" w:rsidP="007860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70DA">
          <w:rPr>
            <w:rStyle w:val="PageNumber"/>
            <w:noProof/>
          </w:rPr>
          <w:t>2</w:t>
        </w:r>
        <w:r>
          <w:rPr>
            <w:rStyle w:val="PageNumber"/>
          </w:rPr>
          <w:fldChar w:fldCharType="end"/>
        </w:r>
      </w:p>
    </w:sdtContent>
  </w:sdt>
  <w:p w14:paraId="30D6F3AB" w14:textId="77777777" w:rsidR="00475926" w:rsidRDefault="004759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7D65B" w14:textId="75FBFE81" w:rsidR="00475926" w:rsidRDefault="00475926" w:rsidP="00A7773A">
    <w:pPr>
      <w:pStyle w:val="Header"/>
      <w:jc w:val="center"/>
    </w:pPr>
    <w:r>
      <w:rPr>
        <w:noProof/>
        <w:lang w:val="en-US"/>
      </w:rPr>
      <w:drawing>
        <wp:inline distT="0" distB="0" distL="0" distR="0" wp14:anchorId="5F5F9525" wp14:editId="42A0F319">
          <wp:extent cx="4914900" cy="1803400"/>
          <wp:effectExtent l="0" t="0" r="12700" b="0"/>
          <wp:docPr id="3" name="Picture 3" descr="Letterhead%20-%20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20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73972"/>
    <w:multiLevelType w:val="hybridMultilevel"/>
    <w:tmpl w:val="26F7F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D5915E"/>
    <w:multiLevelType w:val="hybridMultilevel"/>
    <w:tmpl w:val="4A9B65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C70916"/>
    <w:multiLevelType w:val="hybridMultilevel"/>
    <w:tmpl w:val="0ADA9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0C33B4"/>
    <w:multiLevelType w:val="hybridMultilevel"/>
    <w:tmpl w:val="C12C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56DB7"/>
    <w:multiLevelType w:val="multilevel"/>
    <w:tmpl w:val="BE2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82D73"/>
    <w:multiLevelType w:val="multilevel"/>
    <w:tmpl w:val="8688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6313D3"/>
    <w:multiLevelType w:val="multilevel"/>
    <w:tmpl w:val="7414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97A15"/>
    <w:multiLevelType w:val="multilevel"/>
    <w:tmpl w:val="B57A8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51E3E"/>
    <w:multiLevelType w:val="hybridMultilevel"/>
    <w:tmpl w:val="F6B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BDB36"/>
    <w:multiLevelType w:val="hybridMultilevel"/>
    <w:tmpl w:val="1D984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A6377BA"/>
    <w:multiLevelType w:val="multilevel"/>
    <w:tmpl w:val="C04A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B170F3"/>
    <w:multiLevelType w:val="hybridMultilevel"/>
    <w:tmpl w:val="BE7E92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83C40"/>
    <w:multiLevelType w:val="hybridMultilevel"/>
    <w:tmpl w:val="6CFEC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D60814"/>
    <w:multiLevelType w:val="hybridMultilevel"/>
    <w:tmpl w:val="BD608F00"/>
    <w:lvl w:ilvl="0" w:tplc="DA7E9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7"/>
  </w:num>
  <w:num w:numId="4">
    <w:abstractNumId w:val="9"/>
  </w:num>
  <w:num w:numId="5">
    <w:abstractNumId w:val="2"/>
  </w:num>
  <w:num w:numId="6">
    <w:abstractNumId w:val="0"/>
  </w:num>
  <w:num w:numId="7">
    <w:abstractNumId w:val="1"/>
  </w:num>
  <w:num w:numId="8">
    <w:abstractNumId w:val="12"/>
  </w:num>
  <w:num w:numId="9">
    <w:abstractNumId w:val="3"/>
  </w:num>
  <w:num w:numId="10">
    <w:abstractNumId w:val="8"/>
  </w:num>
  <w:num w:numId="11">
    <w:abstractNumId w:val="13"/>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D5"/>
    <w:rsid w:val="000000E6"/>
    <w:rsid w:val="0000160B"/>
    <w:rsid w:val="000038BF"/>
    <w:rsid w:val="00005E1D"/>
    <w:rsid w:val="00012536"/>
    <w:rsid w:val="00015646"/>
    <w:rsid w:val="00016C48"/>
    <w:rsid w:val="00016C82"/>
    <w:rsid w:val="000170E6"/>
    <w:rsid w:val="00022842"/>
    <w:rsid w:val="000232C5"/>
    <w:rsid w:val="00023C43"/>
    <w:rsid w:val="000279AC"/>
    <w:rsid w:val="00031627"/>
    <w:rsid w:val="00036F30"/>
    <w:rsid w:val="00037FBA"/>
    <w:rsid w:val="00041EE2"/>
    <w:rsid w:val="00047A19"/>
    <w:rsid w:val="000521CD"/>
    <w:rsid w:val="00053242"/>
    <w:rsid w:val="00063EC6"/>
    <w:rsid w:val="0006580D"/>
    <w:rsid w:val="0006747B"/>
    <w:rsid w:val="00075FAA"/>
    <w:rsid w:val="00077572"/>
    <w:rsid w:val="00077DCD"/>
    <w:rsid w:val="000805C1"/>
    <w:rsid w:val="000813CE"/>
    <w:rsid w:val="000820BB"/>
    <w:rsid w:val="00082A9A"/>
    <w:rsid w:val="000850FC"/>
    <w:rsid w:val="00085C3D"/>
    <w:rsid w:val="0009091B"/>
    <w:rsid w:val="00097F53"/>
    <w:rsid w:val="000A393D"/>
    <w:rsid w:val="000B039A"/>
    <w:rsid w:val="000B2425"/>
    <w:rsid w:val="000B3052"/>
    <w:rsid w:val="000B7CAE"/>
    <w:rsid w:val="000C1AA3"/>
    <w:rsid w:val="000C3854"/>
    <w:rsid w:val="000D0185"/>
    <w:rsid w:val="000D3306"/>
    <w:rsid w:val="000D65A4"/>
    <w:rsid w:val="000D7EC6"/>
    <w:rsid w:val="000E0659"/>
    <w:rsid w:val="000E57CC"/>
    <w:rsid w:val="000E585D"/>
    <w:rsid w:val="000F5FBD"/>
    <w:rsid w:val="000F6751"/>
    <w:rsid w:val="000F695E"/>
    <w:rsid w:val="000F7E32"/>
    <w:rsid w:val="0010015B"/>
    <w:rsid w:val="00100456"/>
    <w:rsid w:val="0010090D"/>
    <w:rsid w:val="00101ECC"/>
    <w:rsid w:val="001036FC"/>
    <w:rsid w:val="00103B31"/>
    <w:rsid w:val="00105A17"/>
    <w:rsid w:val="001076CF"/>
    <w:rsid w:val="0011218B"/>
    <w:rsid w:val="00112D1D"/>
    <w:rsid w:val="00113043"/>
    <w:rsid w:val="0011506F"/>
    <w:rsid w:val="001150FC"/>
    <w:rsid w:val="001249A3"/>
    <w:rsid w:val="001304C9"/>
    <w:rsid w:val="00132557"/>
    <w:rsid w:val="00132C5C"/>
    <w:rsid w:val="0013361A"/>
    <w:rsid w:val="00145797"/>
    <w:rsid w:val="001523F7"/>
    <w:rsid w:val="00153A69"/>
    <w:rsid w:val="00153DE9"/>
    <w:rsid w:val="00157897"/>
    <w:rsid w:val="00160EA6"/>
    <w:rsid w:val="0016167C"/>
    <w:rsid w:val="001671DD"/>
    <w:rsid w:val="0017088F"/>
    <w:rsid w:val="001730B9"/>
    <w:rsid w:val="00182966"/>
    <w:rsid w:val="0018605B"/>
    <w:rsid w:val="00187685"/>
    <w:rsid w:val="00190138"/>
    <w:rsid w:val="00192C40"/>
    <w:rsid w:val="00194E58"/>
    <w:rsid w:val="00197BFD"/>
    <w:rsid w:val="001A3FB6"/>
    <w:rsid w:val="001A4939"/>
    <w:rsid w:val="001A4E39"/>
    <w:rsid w:val="001A529E"/>
    <w:rsid w:val="001B0414"/>
    <w:rsid w:val="001B0488"/>
    <w:rsid w:val="001B4106"/>
    <w:rsid w:val="001B63F0"/>
    <w:rsid w:val="001C1871"/>
    <w:rsid w:val="001C1B73"/>
    <w:rsid w:val="001C3201"/>
    <w:rsid w:val="001C464C"/>
    <w:rsid w:val="001C5B7E"/>
    <w:rsid w:val="001D2C54"/>
    <w:rsid w:val="001D46DC"/>
    <w:rsid w:val="001D4E42"/>
    <w:rsid w:val="001D5C06"/>
    <w:rsid w:val="001D7211"/>
    <w:rsid w:val="001D7F04"/>
    <w:rsid w:val="001E0686"/>
    <w:rsid w:val="001E4C33"/>
    <w:rsid w:val="001E7888"/>
    <w:rsid w:val="001E7D8E"/>
    <w:rsid w:val="001F146D"/>
    <w:rsid w:val="001F5F18"/>
    <w:rsid w:val="001F5FE7"/>
    <w:rsid w:val="001F6E8A"/>
    <w:rsid w:val="00202FF6"/>
    <w:rsid w:val="00203FBA"/>
    <w:rsid w:val="002059FE"/>
    <w:rsid w:val="002152EC"/>
    <w:rsid w:val="0022163A"/>
    <w:rsid w:val="0022193C"/>
    <w:rsid w:val="002279CE"/>
    <w:rsid w:val="0023001C"/>
    <w:rsid w:val="0023169C"/>
    <w:rsid w:val="00232047"/>
    <w:rsid w:val="00233FCA"/>
    <w:rsid w:val="002354E5"/>
    <w:rsid w:val="00237697"/>
    <w:rsid w:val="00241043"/>
    <w:rsid w:val="002415C5"/>
    <w:rsid w:val="00241F31"/>
    <w:rsid w:val="00243C78"/>
    <w:rsid w:val="00261419"/>
    <w:rsid w:val="002614D3"/>
    <w:rsid w:val="002669AD"/>
    <w:rsid w:val="00266C57"/>
    <w:rsid w:val="00266DDF"/>
    <w:rsid w:val="00270209"/>
    <w:rsid w:val="00272863"/>
    <w:rsid w:val="00283C71"/>
    <w:rsid w:val="00292B96"/>
    <w:rsid w:val="00295E64"/>
    <w:rsid w:val="0029715C"/>
    <w:rsid w:val="002A098A"/>
    <w:rsid w:val="002A197A"/>
    <w:rsid w:val="002A7B62"/>
    <w:rsid w:val="002B2346"/>
    <w:rsid w:val="002B4427"/>
    <w:rsid w:val="002B6A8C"/>
    <w:rsid w:val="002B7F63"/>
    <w:rsid w:val="002C1C70"/>
    <w:rsid w:val="002C252E"/>
    <w:rsid w:val="002C2F8F"/>
    <w:rsid w:val="002C4F31"/>
    <w:rsid w:val="002C6E7B"/>
    <w:rsid w:val="002C7B69"/>
    <w:rsid w:val="002C7EC0"/>
    <w:rsid w:val="002D0953"/>
    <w:rsid w:val="002D0B4C"/>
    <w:rsid w:val="002D0CEB"/>
    <w:rsid w:val="002D390F"/>
    <w:rsid w:val="002D4E89"/>
    <w:rsid w:val="002D502D"/>
    <w:rsid w:val="002D5744"/>
    <w:rsid w:val="002D6D5A"/>
    <w:rsid w:val="002D7FC1"/>
    <w:rsid w:val="002E5066"/>
    <w:rsid w:val="002E5D56"/>
    <w:rsid w:val="002E62C2"/>
    <w:rsid w:val="002F484A"/>
    <w:rsid w:val="00304464"/>
    <w:rsid w:val="003054F7"/>
    <w:rsid w:val="00306ADC"/>
    <w:rsid w:val="003103E2"/>
    <w:rsid w:val="00310827"/>
    <w:rsid w:val="00312966"/>
    <w:rsid w:val="003131F4"/>
    <w:rsid w:val="003141B1"/>
    <w:rsid w:val="00317013"/>
    <w:rsid w:val="0032469C"/>
    <w:rsid w:val="00324A8D"/>
    <w:rsid w:val="00325895"/>
    <w:rsid w:val="003258CA"/>
    <w:rsid w:val="00326952"/>
    <w:rsid w:val="0032747A"/>
    <w:rsid w:val="00335009"/>
    <w:rsid w:val="003351F5"/>
    <w:rsid w:val="00342117"/>
    <w:rsid w:val="00345A36"/>
    <w:rsid w:val="00347463"/>
    <w:rsid w:val="003511C2"/>
    <w:rsid w:val="00351C6A"/>
    <w:rsid w:val="003534E8"/>
    <w:rsid w:val="003567F5"/>
    <w:rsid w:val="00363564"/>
    <w:rsid w:val="00363662"/>
    <w:rsid w:val="00363C17"/>
    <w:rsid w:val="003733B9"/>
    <w:rsid w:val="003752A0"/>
    <w:rsid w:val="0037650E"/>
    <w:rsid w:val="00377D3A"/>
    <w:rsid w:val="003819F9"/>
    <w:rsid w:val="00381D56"/>
    <w:rsid w:val="00387E5A"/>
    <w:rsid w:val="00390A89"/>
    <w:rsid w:val="00390DDA"/>
    <w:rsid w:val="0039327E"/>
    <w:rsid w:val="003951FC"/>
    <w:rsid w:val="00395BEB"/>
    <w:rsid w:val="00397CCA"/>
    <w:rsid w:val="003A2427"/>
    <w:rsid w:val="003A2F8D"/>
    <w:rsid w:val="003B3351"/>
    <w:rsid w:val="003B6FFB"/>
    <w:rsid w:val="003B7EC9"/>
    <w:rsid w:val="003C1207"/>
    <w:rsid w:val="003C1A6D"/>
    <w:rsid w:val="003C1ECC"/>
    <w:rsid w:val="003C6FC4"/>
    <w:rsid w:val="003D3E3B"/>
    <w:rsid w:val="003D5616"/>
    <w:rsid w:val="003E1094"/>
    <w:rsid w:val="003E58D3"/>
    <w:rsid w:val="003E5D4F"/>
    <w:rsid w:val="003E5E69"/>
    <w:rsid w:val="003F1BF1"/>
    <w:rsid w:val="004021B4"/>
    <w:rsid w:val="00403792"/>
    <w:rsid w:val="00404638"/>
    <w:rsid w:val="004064EE"/>
    <w:rsid w:val="00411299"/>
    <w:rsid w:val="00414641"/>
    <w:rsid w:val="0041633E"/>
    <w:rsid w:val="004205DE"/>
    <w:rsid w:val="0042243B"/>
    <w:rsid w:val="00430430"/>
    <w:rsid w:val="004329E7"/>
    <w:rsid w:val="004352A6"/>
    <w:rsid w:val="004362CE"/>
    <w:rsid w:val="00436C34"/>
    <w:rsid w:val="00446EB2"/>
    <w:rsid w:val="00447109"/>
    <w:rsid w:val="00455934"/>
    <w:rsid w:val="004578FD"/>
    <w:rsid w:val="00463EDD"/>
    <w:rsid w:val="0047504B"/>
    <w:rsid w:val="00475926"/>
    <w:rsid w:val="00477B0B"/>
    <w:rsid w:val="00480E8B"/>
    <w:rsid w:val="00482A17"/>
    <w:rsid w:val="00482A58"/>
    <w:rsid w:val="00483FE5"/>
    <w:rsid w:val="00484B33"/>
    <w:rsid w:val="004856F0"/>
    <w:rsid w:val="00490B93"/>
    <w:rsid w:val="00491894"/>
    <w:rsid w:val="00494A32"/>
    <w:rsid w:val="0049542F"/>
    <w:rsid w:val="004A021F"/>
    <w:rsid w:val="004A0912"/>
    <w:rsid w:val="004A2FB4"/>
    <w:rsid w:val="004A31EA"/>
    <w:rsid w:val="004A33B6"/>
    <w:rsid w:val="004A7472"/>
    <w:rsid w:val="004B151F"/>
    <w:rsid w:val="004B1A57"/>
    <w:rsid w:val="004B3206"/>
    <w:rsid w:val="004B376D"/>
    <w:rsid w:val="004C0235"/>
    <w:rsid w:val="004C0B0E"/>
    <w:rsid w:val="004C5B9B"/>
    <w:rsid w:val="004C6DCE"/>
    <w:rsid w:val="004D3919"/>
    <w:rsid w:val="004E4566"/>
    <w:rsid w:val="004F5E30"/>
    <w:rsid w:val="004F7F4D"/>
    <w:rsid w:val="00500E14"/>
    <w:rsid w:val="00500EAC"/>
    <w:rsid w:val="005027B9"/>
    <w:rsid w:val="00502A43"/>
    <w:rsid w:val="00506594"/>
    <w:rsid w:val="005070DA"/>
    <w:rsid w:val="00507166"/>
    <w:rsid w:val="0051165B"/>
    <w:rsid w:val="00513BA0"/>
    <w:rsid w:val="0051478E"/>
    <w:rsid w:val="00515F0A"/>
    <w:rsid w:val="005166FC"/>
    <w:rsid w:val="00532710"/>
    <w:rsid w:val="005360F9"/>
    <w:rsid w:val="00536414"/>
    <w:rsid w:val="005364C2"/>
    <w:rsid w:val="00546CB5"/>
    <w:rsid w:val="00551F90"/>
    <w:rsid w:val="00553D85"/>
    <w:rsid w:val="00554E52"/>
    <w:rsid w:val="00570DA3"/>
    <w:rsid w:val="00573BEE"/>
    <w:rsid w:val="00575D5F"/>
    <w:rsid w:val="00582B9F"/>
    <w:rsid w:val="00584219"/>
    <w:rsid w:val="00587634"/>
    <w:rsid w:val="0059107C"/>
    <w:rsid w:val="00592EBC"/>
    <w:rsid w:val="005A002C"/>
    <w:rsid w:val="005B1090"/>
    <w:rsid w:val="005B2419"/>
    <w:rsid w:val="005B4318"/>
    <w:rsid w:val="005B67AB"/>
    <w:rsid w:val="005B6DBC"/>
    <w:rsid w:val="005C07FB"/>
    <w:rsid w:val="005C4903"/>
    <w:rsid w:val="005C4CA5"/>
    <w:rsid w:val="005C6CEF"/>
    <w:rsid w:val="005D03BC"/>
    <w:rsid w:val="005E269C"/>
    <w:rsid w:val="005E4B16"/>
    <w:rsid w:val="005F3DBA"/>
    <w:rsid w:val="005F45E6"/>
    <w:rsid w:val="005F591A"/>
    <w:rsid w:val="005F5B8E"/>
    <w:rsid w:val="005F7A7B"/>
    <w:rsid w:val="00603202"/>
    <w:rsid w:val="00603656"/>
    <w:rsid w:val="00604AB2"/>
    <w:rsid w:val="00605544"/>
    <w:rsid w:val="006065F2"/>
    <w:rsid w:val="006069E1"/>
    <w:rsid w:val="00606CF4"/>
    <w:rsid w:val="006109D8"/>
    <w:rsid w:val="00611111"/>
    <w:rsid w:val="006152F6"/>
    <w:rsid w:val="00616DE0"/>
    <w:rsid w:val="00617A54"/>
    <w:rsid w:val="00623FAA"/>
    <w:rsid w:val="006250C1"/>
    <w:rsid w:val="00626397"/>
    <w:rsid w:val="0063172E"/>
    <w:rsid w:val="00633041"/>
    <w:rsid w:val="006471A5"/>
    <w:rsid w:val="00647796"/>
    <w:rsid w:val="006513DE"/>
    <w:rsid w:val="006551CB"/>
    <w:rsid w:val="006617BC"/>
    <w:rsid w:val="006644C5"/>
    <w:rsid w:val="00664599"/>
    <w:rsid w:val="0066487A"/>
    <w:rsid w:val="00664BC6"/>
    <w:rsid w:val="0066567D"/>
    <w:rsid w:val="00665FB8"/>
    <w:rsid w:val="0067092C"/>
    <w:rsid w:val="006736CB"/>
    <w:rsid w:val="00673C40"/>
    <w:rsid w:val="00680105"/>
    <w:rsid w:val="00683CB9"/>
    <w:rsid w:val="00683F7B"/>
    <w:rsid w:val="00684B11"/>
    <w:rsid w:val="00687700"/>
    <w:rsid w:val="00690769"/>
    <w:rsid w:val="00691C31"/>
    <w:rsid w:val="0069482A"/>
    <w:rsid w:val="00694E65"/>
    <w:rsid w:val="006979F5"/>
    <w:rsid w:val="006A005B"/>
    <w:rsid w:val="006A4E42"/>
    <w:rsid w:val="006A5E41"/>
    <w:rsid w:val="006A5FC3"/>
    <w:rsid w:val="006A725E"/>
    <w:rsid w:val="006A74FF"/>
    <w:rsid w:val="006B08B0"/>
    <w:rsid w:val="006B12D1"/>
    <w:rsid w:val="006B42DF"/>
    <w:rsid w:val="006B533C"/>
    <w:rsid w:val="006C0F7C"/>
    <w:rsid w:val="006C1A1D"/>
    <w:rsid w:val="006C3CB6"/>
    <w:rsid w:val="006D1B1C"/>
    <w:rsid w:val="006D5CA0"/>
    <w:rsid w:val="006E1ECB"/>
    <w:rsid w:val="006E704B"/>
    <w:rsid w:val="006E794A"/>
    <w:rsid w:val="006F48BD"/>
    <w:rsid w:val="006F7536"/>
    <w:rsid w:val="007000B3"/>
    <w:rsid w:val="00705B5C"/>
    <w:rsid w:val="00706820"/>
    <w:rsid w:val="00710345"/>
    <w:rsid w:val="00710638"/>
    <w:rsid w:val="00711D6E"/>
    <w:rsid w:val="00711E33"/>
    <w:rsid w:val="007138D0"/>
    <w:rsid w:val="00714874"/>
    <w:rsid w:val="0072235B"/>
    <w:rsid w:val="00725CDA"/>
    <w:rsid w:val="0072644D"/>
    <w:rsid w:val="0072752D"/>
    <w:rsid w:val="007277B7"/>
    <w:rsid w:val="0072787A"/>
    <w:rsid w:val="007307D6"/>
    <w:rsid w:val="00734A2F"/>
    <w:rsid w:val="00741FB3"/>
    <w:rsid w:val="00743446"/>
    <w:rsid w:val="00746C55"/>
    <w:rsid w:val="00747BEB"/>
    <w:rsid w:val="007511F1"/>
    <w:rsid w:val="00752440"/>
    <w:rsid w:val="00753CD5"/>
    <w:rsid w:val="00753D85"/>
    <w:rsid w:val="00755896"/>
    <w:rsid w:val="00756B63"/>
    <w:rsid w:val="00763D9D"/>
    <w:rsid w:val="007669A2"/>
    <w:rsid w:val="00766F16"/>
    <w:rsid w:val="00771CC5"/>
    <w:rsid w:val="007747CB"/>
    <w:rsid w:val="007771F2"/>
    <w:rsid w:val="0077748E"/>
    <w:rsid w:val="00780349"/>
    <w:rsid w:val="00782B09"/>
    <w:rsid w:val="0078363F"/>
    <w:rsid w:val="00784A7E"/>
    <w:rsid w:val="007856D9"/>
    <w:rsid w:val="0078602F"/>
    <w:rsid w:val="00786635"/>
    <w:rsid w:val="007910D0"/>
    <w:rsid w:val="007973F4"/>
    <w:rsid w:val="007A1BC4"/>
    <w:rsid w:val="007A361C"/>
    <w:rsid w:val="007A778C"/>
    <w:rsid w:val="007A78FF"/>
    <w:rsid w:val="007B228F"/>
    <w:rsid w:val="007B6379"/>
    <w:rsid w:val="007B71E7"/>
    <w:rsid w:val="007C50B5"/>
    <w:rsid w:val="007D19BB"/>
    <w:rsid w:val="007D2060"/>
    <w:rsid w:val="007D24D5"/>
    <w:rsid w:val="007D2A99"/>
    <w:rsid w:val="007D6290"/>
    <w:rsid w:val="007E0CB7"/>
    <w:rsid w:val="007E3361"/>
    <w:rsid w:val="007E48EC"/>
    <w:rsid w:val="007E6045"/>
    <w:rsid w:val="007E77E5"/>
    <w:rsid w:val="007F2BC8"/>
    <w:rsid w:val="007F4EC0"/>
    <w:rsid w:val="007F7337"/>
    <w:rsid w:val="008029A5"/>
    <w:rsid w:val="008038FA"/>
    <w:rsid w:val="0080531D"/>
    <w:rsid w:val="00806C72"/>
    <w:rsid w:val="00806FE2"/>
    <w:rsid w:val="00811229"/>
    <w:rsid w:val="00811610"/>
    <w:rsid w:val="0081252B"/>
    <w:rsid w:val="00815907"/>
    <w:rsid w:val="00824AAA"/>
    <w:rsid w:val="00827A1C"/>
    <w:rsid w:val="0083051C"/>
    <w:rsid w:val="00831E54"/>
    <w:rsid w:val="0083297B"/>
    <w:rsid w:val="00832EB7"/>
    <w:rsid w:val="00834CD9"/>
    <w:rsid w:val="00836C7A"/>
    <w:rsid w:val="00836E11"/>
    <w:rsid w:val="00841BDC"/>
    <w:rsid w:val="00845F85"/>
    <w:rsid w:val="00850640"/>
    <w:rsid w:val="00852F9E"/>
    <w:rsid w:val="0085377C"/>
    <w:rsid w:val="00871C50"/>
    <w:rsid w:val="0087558E"/>
    <w:rsid w:val="0087671A"/>
    <w:rsid w:val="00882A09"/>
    <w:rsid w:val="008856F7"/>
    <w:rsid w:val="00890ACD"/>
    <w:rsid w:val="00890FD1"/>
    <w:rsid w:val="00892B22"/>
    <w:rsid w:val="00894BF2"/>
    <w:rsid w:val="00894F84"/>
    <w:rsid w:val="008A15A1"/>
    <w:rsid w:val="008A3856"/>
    <w:rsid w:val="008A60F7"/>
    <w:rsid w:val="008A63EE"/>
    <w:rsid w:val="008A6A37"/>
    <w:rsid w:val="008A7636"/>
    <w:rsid w:val="008A7991"/>
    <w:rsid w:val="008A7B99"/>
    <w:rsid w:val="008B3762"/>
    <w:rsid w:val="008B50FA"/>
    <w:rsid w:val="008B6F60"/>
    <w:rsid w:val="008C130E"/>
    <w:rsid w:val="008C3AE9"/>
    <w:rsid w:val="008D00E3"/>
    <w:rsid w:val="008D0A28"/>
    <w:rsid w:val="008D35F8"/>
    <w:rsid w:val="008D400B"/>
    <w:rsid w:val="008D687C"/>
    <w:rsid w:val="008D70C2"/>
    <w:rsid w:val="008E0D25"/>
    <w:rsid w:val="008E15D5"/>
    <w:rsid w:val="008E1754"/>
    <w:rsid w:val="008E2714"/>
    <w:rsid w:val="008E376D"/>
    <w:rsid w:val="008F0192"/>
    <w:rsid w:val="008F03DF"/>
    <w:rsid w:val="008F1476"/>
    <w:rsid w:val="008F1F67"/>
    <w:rsid w:val="008F1FA5"/>
    <w:rsid w:val="008F4052"/>
    <w:rsid w:val="008F4632"/>
    <w:rsid w:val="008F4D5F"/>
    <w:rsid w:val="008F5EFF"/>
    <w:rsid w:val="00900F61"/>
    <w:rsid w:val="0090280D"/>
    <w:rsid w:val="0090542E"/>
    <w:rsid w:val="00907099"/>
    <w:rsid w:val="0090796C"/>
    <w:rsid w:val="00912ABF"/>
    <w:rsid w:val="00920781"/>
    <w:rsid w:val="009233E2"/>
    <w:rsid w:val="00931967"/>
    <w:rsid w:val="00933AD2"/>
    <w:rsid w:val="0094216D"/>
    <w:rsid w:val="009456BD"/>
    <w:rsid w:val="00946C22"/>
    <w:rsid w:val="009516DF"/>
    <w:rsid w:val="00952553"/>
    <w:rsid w:val="00952B06"/>
    <w:rsid w:val="009532AF"/>
    <w:rsid w:val="00954FE3"/>
    <w:rsid w:val="00955EDB"/>
    <w:rsid w:val="0095635A"/>
    <w:rsid w:val="00956BD5"/>
    <w:rsid w:val="00960E4C"/>
    <w:rsid w:val="00964E68"/>
    <w:rsid w:val="00965ADC"/>
    <w:rsid w:val="00974FCB"/>
    <w:rsid w:val="00980928"/>
    <w:rsid w:val="00981FC3"/>
    <w:rsid w:val="0098207A"/>
    <w:rsid w:val="009832A7"/>
    <w:rsid w:val="00983A86"/>
    <w:rsid w:val="009859ED"/>
    <w:rsid w:val="0099377E"/>
    <w:rsid w:val="009945E0"/>
    <w:rsid w:val="00994CAC"/>
    <w:rsid w:val="009A1938"/>
    <w:rsid w:val="009A3C45"/>
    <w:rsid w:val="009A74C5"/>
    <w:rsid w:val="009B0261"/>
    <w:rsid w:val="009B1473"/>
    <w:rsid w:val="009B7534"/>
    <w:rsid w:val="009C0B1D"/>
    <w:rsid w:val="009C6825"/>
    <w:rsid w:val="009D1DB8"/>
    <w:rsid w:val="009D3C5D"/>
    <w:rsid w:val="009D3CF0"/>
    <w:rsid w:val="009E52F1"/>
    <w:rsid w:val="009E586C"/>
    <w:rsid w:val="009E685A"/>
    <w:rsid w:val="009F1B8C"/>
    <w:rsid w:val="009F4039"/>
    <w:rsid w:val="009F5406"/>
    <w:rsid w:val="009F56D7"/>
    <w:rsid w:val="009F5EC8"/>
    <w:rsid w:val="009F7D33"/>
    <w:rsid w:val="00A018D6"/>
    <w:rsid w:val="00A03168"/>
    <w:rsid w:val="00A0386C"/>
    <w:rsid w:val="00A03D7F"/>
    <w:rsid w:val="00A04473"/>
    <w:rsid w:val="00A05949"/>
    <w:rsid w:val="00A06941"/>
    <w:rsid w:val="00A06F71"/>
    <w:rsid w:val="00A16E8B"/>
    <w:rsid w:val="00A170D1"/>
    <w:rsid w:val="00A21D9B"/>
    <w:rsid w:val="00A222E1"/>
    <w:rsid w:val="00A224D0"/>
    <w:rsid w:val="00A24F06"/>
    <w:rsid w:val="00A26A6C"/>
    <w:rsid w:val="00A26C21"/>
    <w:rsid w:val="00A275CE"/>
    <w:rsid w:val="00A27688"/>
    <w:rsid w:val="00A2777D"/>
    <w:rsid w:val="00A34102"/>
    <w:rsid w:val="00A35B27"/>
    <w:rsid w:val="00A35C3A"/>
    <w:rsid w:val="00A40A1E"/>
    <w:rsid w:val="00A40BAC"/>
    <w:rsid w:val="00A410DF"/>
    <w:rsid w:val="00A4634A"/>
    <w:rsid w:val="00A52EE1"/>
    <w:rsid w:val="00A5538A"/>
    <w:rsid w:val="00A62702"/>
    <w:rsid w:val="00A6434F"/>
    <w:rsid w:val="00A66860"/>
    <w:rsid w:val="00A6686B"/>
    <w:rsid w:val="00A66E3F"/>
    <w:rsid w:val="00A761AD"/>
    <w:rsid w:val="00A7695C"/>
    <w:rsid w:val="00A7773A"/>
    <w:rsid w:val="00A923DF"/>
    <w:rsid w:val="00A94EE2"/>
    <w:rsid w:val="00A96265"/>
    <w:rsid w:val="00A9684A"/>
    <w:rsid w:val="00AA10A0"/>
    <w:rsid w:val="00AA1B13"/>
    <w:rsid w:val="00AA4489"/>
    <w:rsid w:val="00AA773A"/>
    <w:rsid w:val="00AB087A"/>
    <w:rsid w:val="00AB3D54"/>
    <w:rsid w:val="00AB5076"/>
    <w:rsid w:val="00AC1B82"/>
    <w:rsid w:val="00AD100F"/>
    <w:rsid w:val="00AD4BB9"/>
    <w:rsid w:val="00AE0164"/>
    <w:rsid w:val="00AE46FF"/>
    <w:rsid w:val="00AE6F72"/>
    <w:rsid w:val="00AE7EC5"/>
    <w:rsid w:val="00AF509D"/>
    <w:rsid w:val="00B00B94"/>
    <w:rsid w:val="00B014FA"/>
    <w:rsid w:val="00B04100"/>
    <w:rsid w:val="00B20952"/>
    <w:rsid w:val="00B20A16"/>
    <w:rsid w:val="00B23927"/>
    <w:rsid w:val="00B247DC"/>
    <w:rsid w:val="00B30179"/>
    <w:rsid w:val="00B306D8"/>
    <w:rsid w:val="00B32733"/>
    <w:rsid w:val="00B32FB5"/>
    <w:rsid w:val="00B340A1"/>
    <w:rsid w:val="00B34ED0"/>
    <w:rsid w:val="00B35F24"/>
    <w:rsid w:val="00B36644"/>
    <w:rsid w:val="00B413CC"/>
    <w:rsid w:val="00B43C85"/>
    <w:rsid w:val="00B55931"/>
    <w:rsid w:val="00B57047"/>
    <w:rsid w:val="00B61916"/>
    <w:rsid w:val="00B637D0"/>
    <w:rsid w:val="00B66694"/>
    <w:rsid w:val="00B66942"/>
    <w:rsid w:val="00B74F82"/>
    <w:rsid w:val="00B76CDD"/>
    <w:rsid w:val="00B86EB3"/>
    <w:rsid w:val="00B94C92"/>
    <w:rsid w:val="00B95BB7"/>
    <w:rsid w:val="00B962FB"/>
    <w:rsid w:val="00BA1461"/>
    <w:rsid w:val="00BA40E2"/>
    <w:rsid w:val="00BB2ECE"/>
    <w:rsid w:val="00BC0FC1"/>
    <w:rsid w:val="00BC3B9F"/>
    <w:rsid w:val="00BD256F"/>
    <w:rsid w:val="00BD34EC"/>
    <w:rsid w:val="00BD61E3"/>
    <w:rsid w:val="00BE25F5"/>
    <w:rsid w:val="00BE753E"/>
    <w:rsid w:val="00BE76BD"/>
    <w:rsid w:val="00BF02CD"/>
    <w:rsid w:val="00BF6C51"/>
    <w:rsid w:val="00C01637"/>
    <w:rsid w:val="00C03BFF"/>
    <w:rsid w:val="00C04D8A"/>
    <w:rsid w:val="00C06B70"/>
    <w:rsid w:val="00C07CE9"/>
    <w:rsid w:val="00C115A0"/>
    <w:rsid w:val="00C15936"/>
    <w:rsid w:val="00C159E0"/>
    <w:rsid w:val="00C21191"/>
    <w:rsid w:val="00C216F9"/>
    <w:rsid w:val="00C219AF"/>
    <w:rsid w:val="00C226A4"/>
    <w:rsid w:val="00C26C5B"/>
    <w:rsid w:val="00C27CBA"/>
    <w:rsid w:val="00C315EA"/>
    <w:rsid w:val="00C33CC5"/>
    <w:rsid w:val="00C343BB"/>
    <w:rsid w:val="00C40379"/>
    <w:rsid w:val="00C41146"/>
    <w:rsid w:val="00C41B9B"/>
    <w:rsid w:val="00C458BA"/>
    <w:rsid w:val="00C4665A"/>
    <w:rsid w:val="00C5000B"/>
    <w:rsid w:val="00C51426"/>
    <w:rsid w:val="00C53B40"/>
    <w:rsid w:val="00C54E1A"/>
    <w:rsid w:val="00C55C4C"/>
    <w:rsid w:val="00C5781C"/>
    <w:rsid w:val="00C612E0"/>
    <w:rsid w:val="00C63663"/>
    <w:rsid w:val="00C677D0"/>
    <w:rsid w:val="00C67BA8"/>
    <w:rsid w:val="00C706DB"/>
    <w:rsid w:val="00C712F1"/>
    <w:rsid w:val="00C71560"/>
    <w:rsid w:val="00C85AC8"/>
    <w:rsid w:val="00C86402"/>
    <w:rsid w:val="00C872D2"/>
    <w:rsid w:val="00C911DA"/>
    <w:rsid w:val="00C9191B"/>
    <w:rsid w:val="00CA13BA"/>
    <w:rsid w:val="00CA3ADD"/>
    <w:rsid w:val="00CA4CC3"/>
    <w:rsid w:val="00CA4E3B"/>
    <w:rsid w:val="00CB30B4"/>
    <w:rsid w:val="00CB50E4"/>
    <w:rsid w:val="00CB563A"/>
    <w:rsid w:val="00CB5EA0"/>
    <w:rsid w:val="00CD1BB5"/>
    <w:rsid w:val="00CD40EA"/>
    <w:rsid w:val="00CD5CD2"/>
    <w:rsid w:val="00CD6746"/>
    <w:rsid w:val="00CD68A0"/>
    <w:rsid w:val="00CD6EA5"/>
    <w:rsid w:val="00CD7171"/>
    <w:rsid w:val="00CE4116"/>
    <w:rsid w:val="00CE52DE"/>
    <w:rsid w:val="00CE7995"/>
    <w:rsid w:val="00CE7B00"/>
    <w:rsid w:val="00CF3172"/>
    <w:rsid w:val="00CF36E3"/>
    <w:rsid w:val="00CF5730"/>
    <w:rsid w:val="00CF6FE0"/>
    <w:rsid w:val="00D02649"/>
    <w:rsid w:val="00D0794D"/>
    <w:rsid w:val="00D113BF"/>
    <w:rsid w:val="00D130DE"/>
    <w:rsid w:val="00D161FA"/>
    <w:rsid w:val="00D21963"/>
    <w:rsid w:val="00D21A81"/>
    <w:rsid w:val="00D233EA"/>
    <w:rsid w:val="00D279C9"/>
    <w:rsid w:val="00D307EB"/>
    <w:rsid w:val="00D406C1"/>
    <w:rsid w:val="00D43061"/>
    <w:rsid w:val="00D43E16"/>
    <w:rsid w:val="00D44FBB"/>
    <w:rsid w:val="00D4666B"/>
    <w:rsid w:val="00D46892"/>
    <w:rsid w:val="00D513B8"/>
    <w:rsid w:val="00D544C0"/>
    <w:rsid w:val="00D56DC6"/>
    <w:rsid w:val="00D60C1F"/>
    <w:rsid w:val="00D615A6"/>
    <w:rsid w:val="00D701BE"/>
    <w:rsid w:val="00D75559"/>
    <w:rsid w:val="00D80866"/>
    <w:rsid w:val="00D80C6C"/>
    <w:rsid w:val="00D80CC0"/>
    <w:rsid w:val="00D81079"/>
    <w:rsid w:val="00D812E7"/>
    <w:rsid w:val="00D85451"/>
    <w:rsid w:val="00D87C4E"/>
    <w:rsid w:val="00D94447"/>
    <w:rsid w:val="00D9582E"/>
    <w:rsid w:val="00D96ABC"/>
    <w:rsid w:val="00D97336"/>
    <w:rsid w:val="00D9789F"/>
    <w:rsid w:val="00D97BC9"/>
    <w:rsid w:val="00DA1930"/>
    <w:rsid w:val="00DA1D14"/>
    <w:rsid w:val="00DB0435"/>
    <w:rsid w:val="00DB10F9"/>
    <w:rsid w:val="00DB3FEA"/>
    <w:rsid w:val="00DB6795"/>
    <w:rsid w:val="00DB6E72"/>
    <w:rsid w:val="00DC29D6"/>
    <w:rsid w:val="00DC3267"/>
    <w:rsid w:val="00DC53DF"/>
    <w:rsid w:val="00DC5BC6"/>
    <w:rsid w:val="00DC6C5A"/>
    <w:rsid w:val="00DD2600"/>
    <w:rsid w:val="00DD2C94"/>
    <w:rsid w:val="00DD2D5A"/>
    <w:rsid w:val="00DD36C2"/>
    <w:rsid w:val="00DD6709"/>
    <w:rsid w:val="00DD67FA"/>
    <w:rsid w:val="00DE0B15"/>
    <w:rsid w:val="00DE2F82"/>
    <w:rsid w:val="00DE382A"/>
    <w:rsid w:val="00DE4702"/>
    <w:rsid w:val="00DE6B58"/>
    <w:rsid w:val="00DF22CB"/>
    <w:rsid w:val="00DF39A5"/>
    <w:rsid w:val="00DF39CC"/>
    <w:rsid w:val="00DF3F11"/>
    <w:rsid w:val="00DF4893"/>
    <w:rsid w:val="00DF4A32"/>
    <w:rsid w:val="00DF52F7"/>
    <w:rsid w:val="00DF66D2"/>
    <w:rsid w:val="00DF73C6"/>
    <w:rsid w:val="00DF7A77"/>
    <w:rsid w:val="00DF7E29"/>
    <w:rsid w:val="00E02CFA"/>
    <w:rsid w:val="00E054E6"/>
    <w:rsid w:val="00E0606E"/>
    <w:rsid w:val="00E06BDA"/>
    <w:rsid w:val="00E07ACF"/>
    <w:rsid w:val="00E1729E"/>
    <w:rsid w:val="00E20E88"/>
    <w:rsid w:val="00E222A1"/>
    <w:rsid w:val="00E2448E"/>
    <w:rsid w:val="00E335FD"/>
    <w:rsid w:val="00E37FDA"/>
    <w:rsid w:val="00E40B41"/>
    <w:rsid w:val="00E52E3B"/>
    <w:rsid w:val="00E5476B"/>
    <w:rsid w:val="00E63A6C"/>
    <w:rsid w:val="00E651D8"/>
    <w:rsid w:val="00E67F8C"/>
    <w:rsid w:val="00E86336"/>
    <w:rsid w:val="00E87710"/>
    <w:rsid w:val="00E91E3D"/>
    <w:rsid w:val="00E92F9F"/>
    <w:rsid w:val="00E96999"/>
    <w:rsid w:val="00EA262D"/>
    <w:rsid w:val="00EA4258"/>
    <w:rsid w:val="00EA4FC0"/>
    <w:rsid w:val="00EA63D7"/>
    <w:rsid w:val="00EB30C9"/>
    <w:rsid w:val="00EB73D6"/>
    <w:rsid w:val="00EB7924"/>
    <w:rsid w:val="00EC00A9"/>
    <w:rsid w:val="00EC225D"/>
    <w:rsid w:val="00ED3385"/>
    <w:rsid w:val="00ED3596"/>
    <w:rsid w:val="00ED5C1D"/>
    <w:rsid w:val="00ED5D6D"/>
    <w:rsid w:val="00ED71CE"/>
    <w:rsid w:val="00EE1B7D"/>
    <w:rsid w:val="00EE2868"/>
    <w:rsid w:val="00EE3F6A"/>
    <w:rsid w:val="00EE6B39"/>
    <w:rsid w:val="00EF4268"/>
    <w:rsid w:val="00EF73CE"/>
    <w:rsid w:val="00F0036F"/>
    <w:rsid w:val="00F0532E"/>
    <w:rsid w:val="00F05A70"/>
    <w:rsid w:val="00F0767D"/>
    <w:rsid w:val="00F102D5"/>
    <w:rsid w:val="00F113C3"/>
    <w:rsid w:val="00F13B30"/>
    <w:rsid w:val="00F14EAF"/>
    <w:rsid w:val="00F20E86"/>
    <w:rsid w:val="00F24500"/>
    <w:rsid w:val="00F25A5C"/>
    <w:rsid w:val="00F40536"/>
    <w:rsid w:val="00F43326"/>
    <w:rsid w:val="00F445BC"/>
    <w:rsid w:val="00F4503A"/>
    <w:rsid w:val="00F45085"/>
    <w:rsid w:val="00F47EE2"/>
    <w:rsid w:val="00F5243E"/>
    <w:rsid w:val="00F5313B"/>
    <w:rsid w:val="00F54077"/>
    <w:rsid w:val="00F55CD8"/>
    <w:rsid w:val="00F5602F"/>
    <w:rsid w:val="00F61D7A"/>
    <w:rsid w:val="00F62605"/>
    <w:rsid w:val="00F6577F"/>
    <w:rsid w:val="00F6762B"/>
    <w:rsid w:val="00F70355"/>
    <w:rsid w:val="00F7265A"/>
    <w:rsid w:val="00F7369E"/>
    <w:rsid w:val="00F73C75"/>
    <w:rsid w:val="00F74FEE"/>
    <w:rsid w:val="00F84F3E"/>
    <w:rsid w:val="00F8723D"/>
    <w:rsid w:val="00F903A1"/>
    <w:rsid w:val="00F9542F"/>
    <w:rsid w:val="00F95DED"/>
    <w:rsid w:val="00F960D1"/>
    <w:rsid w:val="00FA0BD7"/>
    <w:rsid w:val="00FA1395"/>
    <w:rsid w:val="00FA4620"/>
    <w:rsid w:val="00FA5673"/>
    <w:rsid w:val="00FB108E"/>
    <w:rsid w:val="00FB1AE1"/>
    <w:rsid w:val="00FB55ED"/>
    <w:rsid w:val="00FB5BBB"/>
    <w:rsid w:val="00FB5FFF"/>
    <w:rsid w:val="00FC0D62"/>
    <w:rsid w:val="00FC1804"/>
    <w:rsid w:val="00FC2546"/>
    <w:rsid w:val="00FD0AAF"/>
    <w:rsid w:val="00FD1123"/>
    <w:rsid w:val="00FD2017"/>
    <w:rsid w:val="00FD3C41"/>
    <w:rsid w:val="00FD4FEC"/>
    <w:rsid w:val="00FD5B72"/>
    <w:rsid w:val="00FD5CB7"/>
    <w:rsid w:val="00FD6530"/>
    <w:rsid w:val="00FD78E9"/>
    <w:rsid w:val="00FE21F4"/>
    <w:rsid w:val="00FE32AB"/>
    <w:rsid w:val="00FE7F83"/>
    <w:rsid w:val="00FF160A"/>
    <w:rsid w:val="00FF16E2"/>
    <w:rsid w:val="00FF41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07F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E7"/>
    <w:rPr>
      <w:rFonts w:eastAsia="Times New Roman"/>
      <w:color w:val="auto"/>
      <w:lang w:val="en-AU" w:eastAsia="en-GB"/>
    </w:rPr>
  </w:style>
  <w:style w:type="paragraph" w:styleId="Heading1">
    <w:name w:val="heading 1"/>
    <w:basedOn w:val="Normal"/>
    <w:next w:val="Normal"/>
    <w:link w:val="Heading1Char"/>
    <w:uiPriority w:val="9"/>
    <w:qFormat/>
    <w:rsid w:val="000E065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0E065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0E0659"/>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link w:val="Heading5Char"/>
    <w:uiPriority w:val="9"/>
    <w:qFormat/>
    <w:rsid w:val="000E0659"/>
    <w:pPr>
      <w:spacing w:before="100" w:beforeAutospacing="1" w:after="100" w:afterAutospacing="1"/>
      <w:outlineLvl w:val="4"/>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rsid w:val="004A2FB4"/>
    <w:pPr>
      <w:tabs>
        <w:tab w:val="left" w:pos="580"/>
        <w:tab w:val="left" w:pos="840"/>
        <w:tab w:val="left" w:pos="1701"/>
        <w:tab w:val="left" w:pos="4560"/>
        <w:tab w:val="left" w:pos="5680"/>
      </w:tabs>
      <w:ind w:left="580" w:hanging="580"/>
      <w:contextualSpacing/>
    </w:pPr>
    <w:rPr>
      <w:lang w:eastAsia="en-US"/>
    </w:rPr>
  </w:style>
  <w:style w:type="paragraph" w:customStyle="1" w:styleId="BibliogDbleSp">
    <w:name w:val="Bibliog Dble Sp"/>
    <w:basedOn w:val="Normal"/>
    <w:rsid w:val="004A2FB4"/>
    <w:pPr>
      <w:tabs>
        <w:tab w:val="left" w:pos="840"/>
        <w:tab w:val="left" w:pos="1701"/>
        <w:tab w:val="left" w:pos="4560"/>
        <w:tab w:val="left" w:pos="5680"/>
      </w:tabs>
      <w:spacing w:line="480" w:lineRule="atLeast"/>
      <w:ind w:left="840" w:hanging="840"/>
      <w:contextualSpacing/>
    </w:pPr>
    <w:rPr>
      <w:lang w:eastAsia="en-US"/>
    </w:rPr>
  </w:style>
  <w:style w:type="paragraph" w:customStyle="1" w:styleId="EndNoteBibliography">
    <w:name w:val="EndNote Bibliography"/>
    <w:basedOn w:val="Normal"/>
    <w:rsid w:val="004A2FB4"/>
    <w:pPr>
      <w:tabs>
        <w:tab w:val="left" w:pos="851"/>
        <w:tab w:val="left" w:pos="1701"/>
        <w:tab w:val="left" w:pos="4560"/>
        <w:tab w:val="left" w:pos="5680"/>
      </w:tabs>
      <w:contextualSpacing/>
    </w:pPr>
    <w:rPr>
      <w:lang w:eastAsia="en-US"/>
    </w:rPr>
  </w:style>
  <w:style w:type="paragraph" w:customStyle="1" w:styleId="EndNoteBibliographyTitle">
    <w:name w:val="EndNote Bibliography Title"/>
    <w:basedOn w:val="Normal"/>
    <w:rsid w:val="004A2FB4"/>
    <w:pPr>
      <w:tabs>
        <w:tab w:val="left" w:pos="851"/>
        <w:tab w:val="left" w:pos="1701"/>
        <w:tab w:val="left" w:pos="4560"/>
        <w:tab w:val="left" w:pos="5680"/>
      </w:tabs>
      <w:contextualSpacing/>
      <w:jc w:val="center"/>
    </w:pPr>
    <w:rPr>
      <w:lang w:eastAsia="en-US"/>
    </w:rPr>
  </w:style>
  <w:style w:type="character" w:styleId="EndnoteReference">
    <w:name w:val="endnote reference"/>
    <w:basedOn w:val="DefaultParagraphFont"/>
    <w:rsid w:val="004A2FB4"/>
    <w:rPr>
      <w:vertAlign w:val="superscript"/>
    </w:rPr>
  </w:style>
  <w:style w:type="paragraph" w:styleId="EndnoteText">
    <w:name w:val="endnote text"/>
    <w:basedOn w:val="Normal"/>
    <w:link w:val="EndnoteTextChar"/>
    <w:rsid w:val="004A2FB4"/>
    <w:pPr>
      <w:tabs>
        <w:tab w:val="left" w:pos="840"/>
        <w:tab w:val="left" w:pos="1701"/>
        <w:tab w:val="left" w:pos="4560"/>
        <w:tab w:val="left" w:pos="5680"/>
      </w:tabs>
      <w:contextualSpacing/>
    </w:pPr>
    <w:rPr>
      <w:sz w:val="20"/>
      <w:lang w:eastAsia="en-US"/>
    </w:rPr>
  </w:style>
  <w:style w:type="character" w:customStyle="1" w:styleId="EndnoteTextChar">
    <w:name w:val="Endnote Text Char"/>
    <w:basedOn w:val="DefaultParagraphFont"/>
    <w:link w:val="EndnoteText"/>
    <w:rsid w:val="004A2FB4"/>
    <w:rPr>
      <w:sz w:val="20"/>
      <w:lang w:val="en-US"/>
    </w:rPr>
  </w:style>
  <w:style w:type="character" w:styleId="FootnoteReference">
    <w:name w:val="footnote reference"/>
    <w:basedOn w:val="DefaultParagraphFont"/>
    <w:uiPriority w:val="99"/>
    <w:rsid w:val="004A2FB4"/>
    <w:rPr>
      <w:vertAlign w:val="superscript"/>
    </w:rPr>
  </w:style>
  <w:style w:type="paragraph" w:styleId="FootnoteText">
    <w:name w:val="footnote text"/>
    <w:basedOn w:val="Normal"/>
    <w:link w:val="FootnoteTextChar"/>
    <w:rsid w:val="004A2FB4"/>
    <w:pPr>
      <w:tabs>
        <w:tab w:val="left" w:pos="840"/>
        <w:tab w:val="left" w:pos="4560"/>
        <w:tab w:val="left" w:pos="5680"/>
      </w:tabs>
    </w:pPr>
    <w:rPr>
      <w:sz w:val="20"/>
      <w:lang w:eastAsia="en-US"/>
    </w:rPr>
  </w:style>
  <w:style w:type="character" w:customStyle="1" w:styleId="FootnoteTextChar">
    <w:name w:val="Footnote Text Char"/>
    <w:basedOn w:val="DefaultParagraphFont"/>
    <w:link w:val="FootnoteText"/>
    <w:rsid w:val="004A2FB4"/>
    <w:rPr>
      <w:rFonts w:eastAsia="Times New Roman"/>
      <w:sz w:val="20"/>
      <w:lang w:val="en-US"/>
    </w:rPr>
  </w:style>
  <w:style w:type="paragraph" w:customStyle="1" w:styleId="HangingIndent">
    <w:name w:val="Hanging Indent"/>
    <w:basedOn w:val="Normal"/>
    <w:qFormat/>
    <w:rsid w:val="004A2FB4"/>
    <w:pPr>
      <w:tabs>
        <w:tab w:val="left" w:pos="851"/>
        <w:tab w:val="left" w:pos="1701"/>
        <w:tab w:val="left" w:pos="4560"/>
        <w:tab w:val="left" w:pos="5680"/>
      </w:tabs>
      <w:ind w:left="851" w:hanging="851"/>
      <w:contextualSpacing/>
    </w:pPr>
    <w:rPr>
      <w:lang w:eastAsia="en-US"/>
    </w:rPr>
  </w:style>
  <w:style w:type="paragraph" w:customStyle="1" w:styleId="Indent">
    <w:name w:val="Indent"/>
    <w:basedOn w:val="Normal"/>
    <w:rsid w:val="004A2FB4"/>
    <w:pPr>
      <w:tabs>
        <w:tab w:val="left" w:pos="840"/>
        <w:tab w:val="left" w:pos="1701"/>
        <w:tab w:val="left" w:pos="4560"/>
        <w:tab w:val="left" w:pos="5680"/>
      </w:tabs>
      <w:ind w:left="1134" w:right="1134"/>
      <w:contextualSpacing/>
    </w:pPr>
    <w:rPr>
      <w:lang w:eastAsia="en-US"/>
    </w:rPr>
  </w:style>
  <w:style w:type="paragraph" w:customStyle="1" w:styleId="IndentDoubleSpace">
    <w:name w:val="Indent Double Space"/>
    <w:basedOn w:val="Indent"/>
    <w:rsid w:val="004A2FB4"/>
    <w:pPr>
      <w:spacing w:line="480" w:lineRule="auto"/>
    </w:pPr>
  </w:style>
  <w:style w:type="paragraph" w:customStyle="1" w:styleId="Invitation">
    <w:name w:val="Invitation"/>
    <w:basedOn w:val="Normal"/>
    <w:rsid w:val="004A2FB4"/>
    <w:pPr>
      <w:tabs>
        <w:tab w:val="left" w:pos="840"/>
        <w:tab w:val="left" w:pos="1701"/>
        <w:tab w:val="left" w:pos="4560"/>
        <w:tab w:val="left" w:pos="5680"/>
      </w:tabs>
      <w:spacing w:line="480" w:lineRule="atLeast"/>
      <w:contextualSpacing/>
      <w:jc w:val="center"/>
    </w:pPr>
    <w:rPr>
      <w:rFonts w:ascii="Edwardian Script ITC" w:hAnsi="Edwardian Script ITC"/>
      <w:sz w:val="28"/>
      <w:lang w:eastAsia="en-US"/>
    </w:rPr>
  </w:style>
  <w:style w:type="paragraph" w:customStyle="1" w:styleId="Itinerary">
    <w:name w:val="Itinerary"/>
    <w:basedOn w:val="Normal"/>
    <w:rsid w:val="004A2FB4"/>
    <w:pPr>
      <w:tabs>
        <w:tab w:val="left" w:pos="851"/>
        <w:tab w:val="left" w:pos="1701"/>
        <w:tab w:val="left" w:pos="3402"/>
        <w:tab w:val="left" w:pos="4560"/>
        <w:tab w:val="left" w:pos="5103"/>
        <w:tab w:val="left" w:pos="5680"/>
        <w:tab w:val="left" w:pos="7088"/>
      </w:tabs>
      <w:spacing w:line="480" w:lineRule="auto"/>
      <w:ind w:left="3402" w:hanging="3402"/>
      <w:contextualSpacing/>
    </w:pPr>
    <w:rPr>
      <w:lang w:eastAsia="en-US"/>
    </w:rPr>
  </w:style>
  <w:style w:type="paragraph" w:customStyle="1" w:styleId="Lecture">
    <w:name w:val="Lecture"/>
    <w:basedOn w:val="Normal"/>
    <w:rsid w:val="004A2FB4"/>
    <w:pPr>
      <w:tabs>
        <w:tab w:val="left" w:pos="560"/>
        <w:tab w:val="left" w:pos="1120"/>
        <w:tab w:val="left" w:pos="1700"/>
        <w:tab w:val="left" w:pos="2260"/>
        <w:tab w:val="left" w:pos="2820"/>
        <w:tab w:val="left" w:pos="4560"/>
        <w:tab w:val="left" w:pos="5680"/>
      </w:tabs>
      <w:spacing w:line="480" w:lineRule="atLeast"/>
    </w:pPr>
    <w:rPr>
      <w:rFonts w:ascii="Palatino" w:hAnsi="Palatino"/>
      <w:b/>
      <w:sz w:val="28"/>
      <w:szCs w:val="20"/>
      <w:lang w:eastAsia="en-US"/>
    </w:rPr>
  </w:style>
  <w:style w:type="paragraph" w:customStyle="1" w:styleId="NormalDbleSp">
    <w:name w:val="Normal Dble Sp"/>
    <w:basedOn w:val="Normal"/>
    <w:rsid w:val="004A2FB4"/>
    <w:pPr>
      <w:tabs>
        <w:tab w:val="left" w:pos="851"/>
        <w:tab w:val="left" w:pos="1701"/>
        <w:tab w:val="left" w:pos="4560"/>
        <w:tab w:val="left" w:pos="5680"/>
      </w:tabs>
      <w:spacing w:line="480" w:lineRule="auto"/>
      <w:contextualSpacing/>
    </w:pPr>
    <w:rPr>
      <w:lang w:eastAsia="en-US"/>
    </w:rPr>
  </w:style>
  <w:style w:type="paragraph" w:customStyle="1" w:styleId="NormalDbleSpPara">
    <w:name w:val="Normal Dble Sp/Para"/>
    <w:basedOn w:val="Normal"/>
    <w:rsid w:val="004A2FB4"/>
    <w:pPr>
      <w:tabs>
        <w:tab w:val="left" w:pos="851"/>
        <w:tab w:val="left" w:pos="1701"/>
        <w:tab w:val="left" w:pos="4560"/>
        <w:tab w:val="left" w:pos="5680"/>
      </w:tabs>
      <w:spacing w:line="480" w:lineRule="auto"/>
      <w:ind w:firstLine="839"/>
      <w:contextualSpacing/>
    </w:pPr>
    <w:rPr>
      <w:lang w:eastAsia="en-US"/>
    </w:rPr>
  </w:style>
  <w:style w:type="paragraph" w:customStyle="1" w:styleId="NormalPara">
    <w:name w:val="Normal/Para"/>
    <w:basedOn w:val="Normal"/>
    <w:rsid w:val="004A2FB4"/>
    <w:pPr>
      <w:tabs>
        <w:tab w:val="left" w:pos="851"/>
        <w:tab w:val="left" w:pos="1701"/>
        <w:tab w:val="left" w:pos="4560"/>
        <w:tab w:val="left" w:pos="5680"/>
      </w:tabs>
      <w:ind w:firstLine="840"/>
      <w:contextualSpacing/>
    </w:pPr>
    <w:rPr>
      <w:lang w:eastAsia="en-US"/>
    </w:rPr>
  </w:style>
  <w:style w:type="paragraph" w:customStyle="1" w:styleId="Outline">
    <w:name w:val="Outline"/>
    <w:basedOn w:val="NormalDbleSp"/>
    <w:rsid w:val="004A2FB4"/>
    <w:pPr>
      <w:tabs>
        <w:tab w:val="clear" w:pos="1701"/>
        <w:tab w:val="clear" w:pos="4560"/>
        <w:tab w:val="clear" w:pos="5680"/>
        <w:tab w:val="left" w:pos="1700"/>
        <w:tab w:val="left" w:pos="2560"/>
        <w:tab w:val="left" w:pos="6800"/>
        <w:tab w:val="right" w:pos="9480"/>
      </w:tabs>
      <w:spacing w:line="240" w:lineRule="auto"/>
    </w:pPr>
  </w:style>
  <w:style w:type="paragraph" w:customStyle="1" w:styleId="Table">
    <w:name w:val="Table"/>
    <w:basedOn w:val="Normal"/>
    <w:rsid w:val="004A2FB4"/>
    <w:pPr>
      <w:pBdr>
        <w:top w:val="single" w:sz="12" w:space="0" w:color="auto"/>
        <w:left w:val="single" w:sz="12" w:space="0" w:color="auto"/>
        <w:bottom w:val="single" w:sz="12" w:space="0" w:color="auto"/>
        <w:right w:val="single" w:sz="12" w:space="0" w:color="auto"/>
      </w:pBdr>
      <w:tabs>
        <w:tab w:val="right" w:pos="3420"/>
        <w:tab w:val="right" w:pos="5240"/>
        <w:tab w:val="right" w:pos="6180"/>
        <w:tab w:val="right" w:pos="8020"/>
        <w:tab w:val="right" w:pos="9000"/>
      </w:tabs>
      <w:spacing w:line="480" w:lineRule="atLeast"/>
      <w:contextualSpacing/>
    </w:pPr>
    <w:rPr>
      <w:b/>
      <w:sz w:val="28"/>
      <w:lang w:eastAsia="en-US"/>
    </w:rPr>
  </w:style>
  <w:style w:type="paragraph" w:customStyle="1" w:styleId="Tax">
    <w:name w:val="Tax"/>
    <w:basedOn w:val="Normal"/>
    <w:rsid w:val="004A2FB4"/>
    <w:pPr>
      <w:tabs>
        <w:tab w:val="left" w:pos="840"/>
        <w:tab w:val="right" w:pos="5940"/>
        <w:tab w:val="right" w:pos="7700"/>
        <w:tab w:val="right" w:pos="9400"/>
      </w:tabs>
      <w:contextualSpacing/>
    </w:pPr>
    <w:rPr>
      <w:rFonts w:ascii="Palatino" w:hAnsi="Palatino"/>
      <w:lang w:eastAsia="en-US"/>
    </w:rPr>
  </w:style>
  <w:style w:type="paragraph" w:customStyle="1" w:styleId="Text">
    <w:name w:val="Text"/>
    <w:basedOn w:val="Normal"/>
    <w:uiPriority w:val="99"/>
    <w:rsid w:val="004A2FB4"/>
    <w:pPr>
      <w:widowControl w:val="0"/>
      <w:autoSpaceDE w:val="0"/>
      <w:autoSpaceDN w:val="0"/>
      <w:adjustRightInd w:val="0"/>
      <w:spacing w:line="480" w:lineRule="auto"/>
      <w:jc w:val="both"/>
      <w:textAlignment w:val="center"/>
    </w:pPr>
    <w:rPr>
      <w:lang w:val="en-GB" w:eastAsia="en-US"/>
    </w:rPr>
  </w:style>
  <w:style w:type="paragraph" w:customStyle="1" w:styleId="TextInd">
    <w:name w:val="TextInd"/>
    <w:basedOn w:val="Normal"/>
    <w:uiPriority w:val="99"/>
    <w:rsid w:val="004A2FB4"/>
    <w:pPr>
      <w:widowControl w:val="0"/>
      <w:autoSpaceDE w:val="0"/>
      <w:autoSpaceDN w:val="0"/>
      <w:adjustRightInd w:val="0"/>
      <w:spacing w:line="480" w:lineRule="auto"/>
      <w:ind w:firstLine="204"/>
      <w:jc w:val="both"/>
      <w:textAlignment w:val="center"/>
    </w:pPr>
    <w:rPr>
      <w:lang w:val="en-GB" w:eastAsia="en-US"/>
    </w:rPr>
  </w:style>
  <w:style w:type="paragraph" w:customStyle="1" w:styleId="Title12">
    <w:name w:val="Title 12"/>
    <w:basedOn w:val="Normal"/>
    <w:rsid w:val="004A2FB4"/>
    <w:pPr>
      <w:keepNext/>
      <w:tabs>
        <w:tab w:val="left" w:pos="851"/>
        <w:tab w:val="left" w:pos="1701"/>
        <w:tab w:val="left" w:pos="4560"/>
        <w:tab w:val="left" w:pos="5680"/>
      </w:tabs>
      <w:spacing w:line="480" w:lineRule="atLeast"/>
      <w:contextualSpacing/>
      <w:jc w:val="center"/>
    </w:pPr>
    <w:rPr>
      <w:b/>
      <w:lang w:eastAsia="en-US"/>
    </w:rPr>
  </w:style>
  <w:style w:type="paragraph" w:customStyle="1" w:styleId="Title14">
    <w:name w:val="Title 14"/>
    <w:basedOn w:val="Normal"/>
    <w:rsid w:val="004A2FB4"/>
    <w:pPr>
      <w:keepNext/>
      <w:tabs>
        <w:tab w:val="left" w:pos="851"/>
        <w:tab w:val="left" w:pos="1701"/>
        <w:tab w:val="left" w:pos="4560"/>
        <w:tab w:val="left" w:pos="5680"/>
      </w:tabs>
      <w:spacing w:line="480" w:lineRule="atLeast"/>
      <w:contextualSpacing/>
      <w:jc w:val="center"/>
    </w:pPr>
    <w:rPr>
      <w:b/>
      <w:sz w:val="28"/>
      <w:lang w:eastAsia="en-US"/>
    </w:rPr>
  </w:style>
  <w:style w:type="paragraph" w:customStyle="1" w:styleId="Title18">
    <w:name w:val="Title 18"/>
    <w:basedOn w:val="Normal"/>
    <w:rsid w:val="004A2FB4"/>
    <w:pPr>
      <w:keepNext/>
      <w:tabs>
        <w:tab w:val="left" w:pos="851"/>
        <w:tab w:val="left" w:pos="1701"/>
        <w:tab w:val="left" w:pos="4560"/>
        <w:tab w:val="left" w:pos="5680"/>
      </w:tabs>
      <w:spacing w:line="480" w:lineRule="atLeast"/>
      <w:contextualSpacing/>
      <w:jc w:val="center"/>
    </w:pPr>
    <w:rPr>
      <w:b/>
      <w:sz w:val="36"/>
      <w:lang w:eastAsia="en-US"/>
    </w:rPr>
  </w:style>
  <w:style w:type="paragraph" w:customStyle="1" w:styleId="TitleBoldLeft12">
    <w:name w:val="Title Bold/Left 12"/>
    <w:basedOn w:val="Normal"/>
    <w:rsid w:val="004A2FB4"/>
    <w:pPr>
      <w:keepNext/>
      <w:spacing w:line="480" w:lineRule="auto"/>
      <w:ind w:left="720" w:hanging="720"/>
      <w:contextualSpacing/>
    </w:pPr>
    <w:rPr>
      <w:b/>
      <w:lang w:eastAsia="en-US"/>
    </w:rPr>
  </w:style>
  <w:style w:type="paragraph" w:customStyle="1" w:styleId="TitleBoldLeft14">
    <w:name w:val="Title Bold/Left 14"/>
    <w:basedOn w:val="Normal"/>
    <w:rsid w:val="004A2FB4"/>
    <w:pPr>
      <w:keepNext/>
      <w:spacing w:line="480" w:lineRule="auto"/>
      <w:ind w:left="720" w:hanging="720"/>
      <w:contextualSpacing/>
    </w:pPr>
    <w:rPr>
      <w:b/>
      <w:sz w:val="28"/>
      <w:lang w:eastAsia="en-US"/>
    </w:rPr>
  </w:style>
  <w:style w:type="paragraph" w:customStyle="1" w:styleId="TitleBoldLeft18">
    <w:name w:val="Title Bold/Left 18"/>
    <w:basedOn w:val="TitleBoldLeft14"/>
    <w:qFormat/>
    <w:rsid w:val="004A2FB4"/>
  </w:style>
  <w:style w:type="paragraph" w:customStyle="1" w:styleId="VenTitle14">
    <w:name w:val="Ven Title 14"/>
    <w:basedOn w:val="Normal"/>
    <w:rsid w:val="004A2FB4"/>
    <w:pPr>
      <w:keepNext/>
      <w:tabs>
        <w:tab w:val="left" w:pos="851"/>
        <w:tab w:val="left" w:pos="1701"/>
        <w:tab w:val="left" w:pos="4560"/>
        <w:tab w:val="left" w:pos="5680"/>
      </w:tabs>
      <w:contextualSpacing/>
      <w:jc w:val="center"/>
    </w:pPr>
    <w:rPr>
      <w:rFonts w:ascii="Lucida Calligraphy" w:hAnsi="Lucida Calligraphy"/>
      <w:sz w:val="28"/>
      <w:lang w:eastAsia="en-US"/>
    </w:rPr>
  </w:style>
  <w:style w:type="paragraph" w:customStyle="1" w:styleId="VenTitle18">
    <w:name w:val="Ven Title 18"/>
    <w:basedOn w:val="Normal"/>
    <w:rsid w:val="004A2FB4"/>
    <w:pPr>
      <w:keepNext/>
      <w:tabs>
        <w:tab w:val="left" w:pos="851"/>
        <w:tab w:val="left" w:pos="1701"/>
        <w:tab w:val="left" w:pos="4560"/>
        <w:tab w:val="left" w:pos="5680"/>
      </w:tabs>
      <w:spacing w:line="480" w:lineRule="atLeast"/>
      <w:contextualSpacing/>
      <w:jc w:val="center"/>
    </w:pPr>
    <w:rPr>
      <w:rFonts w:ascii="Lucida Calligraphy" w:hAnsi="Lucida Calligraphy"/>
      <w:sz w:val="36"/>
      <w:lang w:eastAsia="en-US"/>
    </w:rPr>
  </w:style>
  <w:style w:type="paragraph" w:customStyle="1" w:styleId="Default">
    <w:name w:val="Default"/>
    <w:rsid w:val="00956BD5"/>
    <w:pPr>
      <w:autoSpaceDE w:val="0"/>
      <w:autoSpaceDN w:val="0"/>
      <w:adjustRightInd w:val="0"/>
    </w:pPr>
    <w:rPr>
      <w:rFonts w:ascii="Lato" w:hAnsi="Lato" w:cs="Lato"/>
      <w:lang w:val="en-US"/>
    </w:rPr>
  </w:style>
  <w:style w:type="paragraph" w:styleId="Header">
    <w:name w:val="header"/>
    <w:basedOn w:val="Normal"/>
    <w:link w:val="HeaderChar"/>
    <w:uiPriority w:val="99"/>
    <w:unhideWhenUsed/>
    <w:rsid w:val="00604AB2"/>
    <w:pPr>
      <w:tabs>
        <w:tab w:val="center" w:pos="4513"/>
        <w:tab w:val="right" w:pos="9026"/>
      </w:tabs>
    </w:pPr>
    <w:rPr>
      <w:lang w:eastAsia="en-US"/>
    </w:rPr>
  </w:style>
  <w:style w:type="character" w:customStyle="1" w:styleId="HeaderChar">
    <w:name w:val="Header Char"/>
    <w:basedOn w:val="DefaultParagraphFont"/>
    <w:link w:val="Header"/>
    <w:uiPriority w:val="99"/>
    <w:rsid w:val="00604AB2"/>
    <w:rPr>
      <w:lang w:val="en-AU"/>
    </w:rPr>
  </w:style>
  <w:style w:type="character" w:styleId="PageNumber">
    <w:name w:val="page number"/>
    <w:basedOn w:val="DefaultParagraphFont"/>
    <w:uiPriority w:val="99"/>
    <w:semiHidden/>
    <w:unhideWhenUsed/>
    <w:rsid w:val="00604AB2"/>
  </w:style>
  <w:style w:type="paragraph" w:styleId="NormalWeb">
    <w:name w:val="Normal (Web)"/>
    <w:basedOn w:val="Normal"/>
    <w:uiPriority w:val="99"/>
    <w:unhideWhenUsed/>
    <w:rsid w:val="00CE7995"/>
    <w:pPr>
      <w:spacing w:before="100" w:beforeAutospacing="1" w:after="100" w:afterAutospacing="1"/>
    </w:pPr>
    <w:rPr>
      <w:lang w:eastAsia="en-US"/>
    </w:rPr>
  </w:style>
  <w:style w:type="character" w:styleId="Hyperlink">
    <w:name w:val="Hyperlink"/>
    <w:basedOn w:val="DefaultParagraphFont"/>
    <w:uiPriority w:val="99"/>
    <w:unhideWhenUsed/>
    <w:rsid w:val="001B4106"/>
    <w:rPr>
      <w:color w:val="0563C1" w:themeColor="hyperlink"/>
      <w:u w:val="single"/>
    </w:rPr>
  </w:style>
  <w:style w:type="character" w:customStyle="1" w:styleId="UnresolvedMention1">
    <w:name w:val="Unresolved Mention1"/>
    <w:basedOn w:val="DefaultParagraphFont"/>
    <w:uiPriority w:val="99"/>
    <w:rsid w:val="001B4106"/>
    <w:rPr>
      <w:color w:val="605E5C"/>
      <w:shd w:val="clear" w:color="auto" w:fill="E1DFDD"/>
    </w:rPr>
  </w:style>
  <w:style w:type="character" w:styleId="FollowedHyperlink">
    <w:name w:val="FollowedHyperlink"/>
    <w:basedOn w:val="DefaultParagraphFont"/>
    <w:uiPriority w:val="99"/>
    <w:semiHidden/>
    <w:unhideWhenUsed/>
    <w:rsid w:val="00FF16E2"/>
    <w:rPr>
      <w:color w:val="954F72" w:themeColor="followedHyperlink"/>
      <w:u w:val="single"/>
    </w:rPr>
  </w:style>
  <w:style w:type="character" w:customStyle="1" w:styleId="Heading5Char">
    <w:name w:val="Heading 5 Char"/>
    <w:basedOn w:val="DefaultParagraphFont"/>
    <w:link w:val="Heading5"/>
    <w:uiPriority w:val="9"/>
    <w:rsid w:val="000E0659"/>
    <w:rPr>
      <w:rFonts w:eastAsia="Times New Roman"/>
      <w:b/>
      <w:bCs/>
      <w:color w:val="auto"/>
      <w:sz w:val="20"/>
      <w:szCs w:val="20"/>
      <w:lang w:val="en-AU"/>
    </w:rPr>
  </w:style>
  <w:style w:type="character" w:customStyle="1" w:styleId="Heading1Char">
    <w:name w:val="Heading 1 Char"/>
    <w:basedOn w:val="DefaultParagraphFont"/>
    <w:link w:val="Heading1"/>
    <w:uiPriority w:val="9"/>
    <w:rsid w:val="000E065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semiHidden/>
    <w:rsid w:val="000E0659"/>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0E0659"/>
    <w:rPr>
      <w:rFonts w:asciiTheme="majorHAnsi" w:eastAsiaTheme="majorEastAsia" w:hAnsiTheme="majorHAnsi" w:cstheme="majorBidi"/>
      <w:color w:val="1F3763" w:themeColor="accent1" w:themeShade="7F"/>
      <w:lang w:val="en-AU"/>
    </w:rPr>
  </w:style>
  <w:style w:type="character" w:customStyle="1" w:styleId="uwnk-">
    <w:name w:val="uwnk-"/>
    <w:basedOn w:val="DefaultParagraphFont"/>
    <w:rsid w:val="000E0659"/>
  </w:style>
  <w:style w:type="character" w:styleId="Strong">
    <w:name w:val="Strong"/>
    <w:basedOn w:val="DefaultParagraphFont"/>
    <w:uiPriority w:val="22"/>
    <w:qFormat/>
    <w:rsid w:val="000E0659"/>
    <w:rPr>
      <w:b/>
      <w:bCs/>
    </w:rPr>
  </w:style>
  <w:style w:type="character" w:customStyle="1" w:styleId="apple-converted-space">
    <w:name w:val="apple-converted-space"/>
    <w:basedOn w:val="DefaultParagraphFont"/>
    <w:rsid w:val="00A62702"/>
  </w:style>
  <w:style w:type="character" w:customStyle="1" w:styleId="leading">
    <w:name w:val="leading"/>
    <w:basedOn w:val="DefaultParagraphFont"/>
    <w:rsid w:val="006E1ECB"/>
  </w:style>
  <w:style w:type="paragraph" w:customStyle="1" w:styleId="point">
    <w:name w:val="point"/>
    <w:basedOn w:val="Normal"/>
    <w:rsid w:val="0072787A"/>
    <w:pPr>
      <w:ind w:left="720" w:hanging="720"/>
    </w:pPr>
    <w:rPr>
      <w:rFonts w:ascii="Times" w:hAnsi="Times"/>
      <w:szCs w:val="20"/>
      <w:lang w:val="en-US" w:eastAsia="en-AU"/>
    </w:rPr>
  </w:style>
  <w:style w:type="paragraph" w:styleId="BalloonText">
    <w:name w:val="Balloon Text"/>
    <w:basedOn w:val="Normal"/>
    <w:link w:val="BalloonTextChar"/>
    <w:uiPriority w:val="99"/>
    <w:semiHidden/>
    <w:unhideWhenUsed/>
    <w:rsid w:val="00446EB2"/>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446EB2"/>
    <w:rPr>
      <w:rFonts w:ascii="Lucida Grande" w:eastAsia="Times New Roman" w:hAnsi="Lucida Grande"/>
      <w:color w:val="auto"/>
      <w:sz w:val="18"/>
      <w:szCs w:val="18"/>
      <w:lang w:val="en-AU"/>
    </w:rPr>
  </w:style>
  <w:style w:type="paragraph" w:styleId="Footer">
    <w:name w:val="footer"/>
    <w:basedOn w:val="Normal"/>
    <w:link w:val="FooterChar"/>
    <w:uiPriority w:val="99"/>
    <w:unhideWhenUsed/>
    <w:rsid w:val="00A7773A"/>
    <w:pPr>
      <w:tabs>
        <w:tab w:val="center" w:pos="4513"/>
        <w:tab w:val="right" w:pos="9026"/>
      </w:tabs>
    </w:pPr>
    <w:rPr>
      <w:lang w:eastAsia="en-US"/>
    </w:rPr>
  </w:style>
  <w:style w:type="character" w:customStyle="1" w:styleId="FooterChar">
    <w:name w:val="Footer Char"/>
    <w:basedOn w:val="DefaultParagraphFont"/>
    <w:link w:val="Footer"/>
    <w:uiPriority w:val="99"/>
    <w:rsid w:val="00A7773A"/>
    <w:rPr>
      <w:rFonts w:eastAsia="Times New Roman"/>
      <w:color w:val="auto"/>
      <w:lang w:val="en-AU"/>
    </w:rPr>
  </w:style>
  <w:style w:type="paragraph" w:customStyle="1" w:styleId="c1">
    <w:name w:val="c1"/>
    <w:basedOn w:val="Normal"/>
    <w:rsid w:val="00FD2017"/>
    <w:pPr>
      <w:spacing w:before="100" w:beforeAutospacing="1" w:after="100" w:afterAutospacing="1"/>
    </w:pPr>
    <w:rPr>
      <w:lang w:eastAsia="en-US"/>
    </w:rPr>
  </w:style>
  <w:style w:type="paragraph" w:styleId="ListParagraph">
    <w:name w:val="List Paragraph"/>
    <w:basedOn w:val="Normal"/>
    <w:uiPriority w:val="34"/>
    <w:qFormat/>
    <w:rsid w:val="00063EC6"/>
    <w:pPr>
      <w:ind w:left="720"/>
      <w:contextualSpacing/>
    </w:pPr>
    <w:rPr>
      <w:rFonts w:asciiTheme="minorHAnsi" w:eastAsiaTheme="minorEastAsia" w:hAnsiTheme="minorHAnsi" w:cstheme="minorBidi"/>
      <w:lang w:eastAsia="en-US"/>
    </w:rPr>
  </w:style>
  <w:style w:type="character" w:styleId="CommentReference">
    <w:name w:val="annotation reference"/>
    <w:basedOn w:val="DefaultParagraphFont"/>
    <w:uiPriority w:val="99"/>
    <w:semiHidden/>
    <w:unhideWhenUsed/>
    <w:rsid w:val="00EF4268"/>
    <w:rPr>
      <w:sz w:val="16"/>
      <w:szCs w:val="16"/>
    </w:rPr>
  </w:style>
  <w:style w:type="paragraph" w:styleId="CommentText">
    <w:name w:val="annotation text"/>
    <w:basedOn w:val="Normal"/>
    <w:link w:val="CommentTextChar"/>
    <w:uiPriority w:val="99"/>
    <w:semiHidden/>
    <w:unhideWhenUsed/>
    <w:rsid w:val="00EF4268"/>
    <w:rPr>
      <w:sz w:val="20"/>
      <w:szCs w:val="20"/>
    </w:rPr>
  </w:style>
  <w:style w:type="character" w:customStyle="1" w:styleId="CommentTextChar">
    <w:name w:val="Comment Text Char"/>
    <w:basedOn w:val="DefaultParagraphFont"/>
    <w:link w:val="CommentText"/>
    <w:uiPriority w:val="99"/>
    <w:semiHidden/>
    <w:rsid w:val="00EF4268"/>
    <w:rPr>
      <w:rFonts w:eastAsia="Times New Roman"/>
      <w:color w:val="auto"/>
      <w:sz w:val="20"/>
      <w:szCs w:val="20"/>
      <w:lang w:val="en-AU" w:eastAsia="en-GB"/>
    </w:rPr>
  </w:style>
  <w:style w:type="paragraph" w:styleId="CommentSubject">
    <w:name w:val="annotation subject"/>
    <w:basedOn w:val="CommentText"/>
    <w:next w:val="CommentText"/>
    <w:link w:val="CommentSubjectChar"/>
    <w:uiPriority w:val="99"/>
    <w:semiHidden/>
    <w:unhideWhenUsed/>
    <w:rsid w:val="00EF4268"/>
    <w:rPr>
      <w:b/>
      <w:bCs/>
    </w:rPr>
  </w:style>
  <w:style w:type="character" w:customStyle="1" w:styleId="CommentSubjectChar">
    <w:name w:val="Comment Subject Char"/>
    <w:basedOn w:val="CommentTextChar"/>
    <w:link w:val="CommentSubject"/>
    <w:uiPriority w:val="99"/>
    <w:semiHidden/>
    <w:rsid w:val="00EF4268"/>
    <w:rPr>
      <w:rFonts w:eastAsia="Times New Roman"/>
      <w:b/>
      <w:bCs/>
      <w:color w:val="auto"/>
      <w:sz w:val="20"/>
      <w:szCs w:val="20"/>
      <w:lang w:val="en-AU" w:eastAsia="en-GB"/>
    </w:rPr>
  </w:style>
  <w:style w:type="paragraph" w:styleId="Revision">
    <w:name w:val="Revision"/>
    <w:hidden/>
    <w:uiPriority w:val="99"/>
    <w:semiHidden/>
    <w:rsid w:val="00484B33"/>
    <w:rPr>
      <w:rFonts w:eastAsia="Times New Roman"/>
      <w:color w:val="auto"/>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E7"/>
    <w:rPr>
      <w:rFonts w:eastAsia="Times New Roman"/>
      <w:color w:val="auto"/>
      <w:lang w:val="en-AU" w:eastAsia="en-GB"/>
    </w:rPr>
  </w:style>
  <w:style w:type="paragraph" w:styleId="Heading1">
    <w:name w:val="heading 1"/>
    <w:basedOn w:val="Normal"/>
    <w:next w:val="Normal"/>
    <w:link w:val="Heading1Char"/>
    <w:uiPriority w:val="9"/>
    <w:qFormat/>
    <w:rsid w:val="000E065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0E065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0E0659"/>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link w:val="Heading5Char"/>
    <w:uiPriority w:val="9"/>
    <w:qFormat/>
    <w:rsid w:val="000E0659"/>
    <w:pPr>
      <w:spacing w:before="100" w:beforeAutospacing="1" w:after="100" w:afterAutospacing="1"/>
      <w:outlineLvl w:val="4"/>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rsid w:val="004A2FB4"/>
    <w:pPr>
      <w:tabs>
        <w:tab w:val="left" w:pos="580"/>
        <w:tab w:val="left" w:pos="840"/>
        <w:tab w:val="left" w:pos="1701"/>
        <w:tab w:val="left" w:pos="4560"/>
        <w:tab w:val="left" w:pos="5680"/>
      </w:tabs>
      <w:ind w:left="580" w:hanging="580"/>
      <w:contextualSpacing/>
    </w:pPr>
    <w:rPr>
      <w:lang w:eastAsia="en-US"/>
    </w:rPr>
  </w:style>
  <w:style w:type="paragraph" w:customStyle="1" w:styleId="BibliogDbleSp">
    <w:name w:val="Bibliog Dble Sp"/>
    <w:basedOn w:val="Normal"/>
    <w:rsid w:val="004A2FB4"/>
    <w:pPr>
      <w:tabs>
        <w:tab w:val="left" w:pos="840"/>
        <w:tab w:val="left" w:pos="1701"/>
        <w:tab w:val="left" w:pos="4560"/>
        <w:tab w:val="left" w:pos="5680"/>
      </w:tabs>
      <w:spacing w:line="480" w:lineRule="atLeast"/>
      <w:ind w:left="840" w:hanging="840"/>
      <w:contextualSpacing/>
    </w:pPr>
    <w:rPr>
      <w:lang w:eastAsia="en-US"/>
    </w:rPr>
  </w:style>
  <w:style w:type="paragraph" w:customStyle="1" w:styleId="EndNoteBibliography">
    <w:name w:val="EndNote Bibliography"/>
    <w:basedOn w:val="Normal"/>
    <w:rsid w:val="004A2FB4"/>
    <w:pPr>
      <w:tabs>
        <w:tab w:val="left" w:pos="851"/>
        <w:tab w:val="left" w:pos="1701"/>
        <w:tab w:val="left" w:pos="4560"/>
        <w:tab w:val="left" w:pos="5680"/>
      </w:tabs>
      <w:contextualSpacing/>
    </w:pPr>
    <w:rPr>
      <w:lang w:eastAsia="en-US"/>
    </w:rPr>
  </w:style>
  <w:style w:type="paragraph" w:customStyle="1" w:styleId="EndNoteBibliographyTitle">
    <w:name w:val="EndNote Bibliography Title"/>
    <w:basedOn w:val="Normal"/>
    <w:rsid w:val="004A2FB4"/>
    <w:pPr>
      <w:tabs>
        <w:tab w:val="left" w:pos="851"/>
        <w:tab w:val="left" w:pos="1701"/>
        <w:tab w:val="left" w:pos="4560"/>
        <w:tab w:val="left" w:pos="5680"/>
      </w:tabs>
      <w:contextualSpacing/>
      <w:jc w:val="center"/>
    </w:pPr>
    <w:rPr>
      <w:lang w:eastAsia="en-US"/>
    </w:rPr>
  </w:style>
  <w:style w:type="character" w:styleId="EndnoteReference">
    <w:name w:val="endnote reference"/>
    <w:basedOn w:val="DefaultParagraphFont"/>
    <w:rsid w:val="004A2FB4"/>
    <w:rPr>
      <w:vertAlign w:val="superscript"/>
    </w:rPr>
  </w:style>
  <w:style w:type="paragraph" w:styleId="EndnoteText">
    <w:name w:val="endnote text"/>
    <w:basedOn w:val="Normal"/>
    <w:link w:val="EndnoteTextChar"/>
    <w:rsid w:val="004A2FB4"/>
    <w:pPr>
      <w:tabs>
        <w:tab w:val="left" w:pos="840"/>
        <w:tab w:val="left" w:pos="1701"/>
        <w:tab w:val="left" w:pos="4560"/>
        <w:tab w:val="left" w:pos="5680"/>
      </w:tabs>
      <w:contextualSpacing/>
    </w:pPr>
    <w:rPr>
      <w:sz w:val="20"/>
      <w:lang w:eastAsia="en-US"/>
    </w:rPr>
  </w:style>
  <w:style w:type="character" w:customStyle="1" w:styleId="EndnoteTextChar">
    <w:name w:val="Endnote Text Char"/>
    <w:basedOn w:val="DefaultParagraphFont"/>
    <w:link w:val="EndnoteText"/>
    <w:rsid w:val="004A2FB4"/>
    <w:rPr>
      <w:sz w:val="20"/>
      <w:lang w:val="en-US"/>
    </w:rPr>
  </w:style>
  <w:style w:type="character" w:styleId="FootnoteReference">
    <w:name w:val="footnote reference"/>
    <w:basedOn w:val="DefaultParagraphFont"/>
    <w:uiPriority w:val="99"/>
    <w:rsid w:val="004A2FB4"/>
    <w:rPr>
      <w:vertAlign w:val="superscript"/>
    </w:rPr>
  </w:style>
  <w:style w:type="paragraph" w:styleId="FootnoteText">
    <w:name w:val="footnote text"/>
    <w:basedOn w:val="Normal"/>
    <w:link w:val="FootnoteTextChar"/>
    <w:rsid w:val="004A2FB4"/>
    <w:pPr>
      <w:tabs>
        <w:tab w:val="left" w:pos="840"/>
        <w:tab w:val="left" w:pos="4560"/>
        <w:tab w:val="left" w:pos="5680"/>
      </w:tabs>
    </w:pPr>
    <w:rPr>
      <w:sz w:val="20"/>
      <w:lang w:eastAsia="en-US"/>
    </w:rPr>
  </w:style>
  <w:style w:type="character" w:customStyle="1" w:styleId="FootnoteTextChar">
    <w:name w:val="Footnote Text Char"/>
    <w:basedOn w:val="DefaultParagraphFont"/>
    <w:link w:val="FootnoteText"/>
    <w:rsid w:val="004A2FB4"/>
    <w:rPr>
      <w:rFonts w:eastAsia="Times New Roman"/>
      <w:sz w:val="20"/>
      <w:lang w:val="en-US"/>
    </w:rPr>
  </w:style>
  <w:style w:type="paragraph" w:customStyle="1" w:styleId="HangingIndent">
    <w:name w:val="Hanging Indent"/>
    <w:basedOn w:val="Normal"/>
    <w:qFormat/>
    <w:rsid w:val="004A2FB4"/>
    <w:pPr>
      <w:tabs>
        <w:tab w:val="left" w:pos="851"/>
        <w:tab w:val="left" w:pos="1701"/>
        <w:tab w:val="left" w:pos="4560"/>
        <w:tab w:val="left" w:pos="5680"/>
      </w:tabs>
      <w:ind w:left="851" w:hanging="851"/>
      <w:contextualSpacing/>
    </w:pPr>
    <w:rPr>
      <w:lang w:eastAsia="en-US"/>
    </w:rPr>
  </w:style>
  <w:style w:type="paragraph" w:customStyle="1" w:styleId="Indent">
    <w:name w:val="Indent"/>
    <w:basedOn w:val="Normal"/>
    <w:rsid w:val="004A2FB4"/>
    <w:pPr>
      <w:tabs>
        <w:tab w:val="left" w:pos="840"/>
        <w:tab w:val="left" w:pos="1701"/>
        <w:tab w:val="left" w:pos="4560"/>
        <w:tab w:val="left" w:pos="5680"/>
      </w:tabs>
      <w:ind w:left="1134" w:right="1134"/>
      <w:contextualSpacing/>
    </w:pPr>
    <w:rPr>
      <w:lang w:eastAsia="en-US"/>
    </w:rPr>
  </w:style>
  <w:style w:type="paragraph" w:customStyle="1" w:styleId="IndentDoubleSpace">
    <w:name w:val="Indent Double Space"/>
    <w:basedOn w:val="Indent"/>
    <w:rsid w:val="004A2FB4"/>
    <w:pPr>
      <w:spacing w:line="480" w:lineRule="auto"/>
    </w:pPr>
  </w:style>
  <w:style w:type="paragraph" w:customStyle="1" w:styleId="Invitation">
    <w:name w:val="Invitation"/>
    <w:basedOn w:val="Normal"/>
    <w:rsid w:val="004A2FB4"/>
    <w:pPr>
      <w:tabs>
        <w:tab w:val="left" w:pos="840"/>
        <w:tab w:val="left" w:pos="1701"/>
        <w:tab w:val="left" w:pos="4560"/>
        <w:tab w:val="left" w:pos="5680"/>
      </w:tabs>
      <w:spacing w:line="480" w:lineRule="atLeast"/>
      <w:contextualSpacing/>
      <w:jc w:val="center"/>
    </w:pPr>
    <w:rPr>
      <w:rFonts w:ascii="Edwardian Script ITC" w:hAnsi="Edwardian Script ITC"/>
      <w:sz w:val="28"/>
      <w:lang w:eastAsia="en-US"/>
    </w:rPr>
  </w:style>
  <w:style w:type="paragraph" w:customStyle="1" w:styleId="Itinerary">
    <w:name w:val="Itinerary"/>
    <w:basedOn w:val="Normal"/>
    <w:rsid w:val="004A2FB4"/>
    <w:pPr>
      <w:tabs>
        <w:tab w:val="left" w:pos="851"/>
        <w:tab w:val="left" w:pos="1701"/>
        <w:tab w:val="left" w:pos="3402"/>
        <w:tab w:val="left" w:pos="4560"/>
        <w:tab w:val="left" w:pos="5103"/>
        <w:tab w:val="left" w:pos="5680"/>
        <w:tab w:val="left" w:pos="7088"/>
      </w:tabs>
      <w:spacing w:line="480" w:lineRule="auto"/>
      <w:ind w:left="3402" w:hanging="3402"/>
      <w:contextualSpacing/>
    </w:pPr>
    <w:rPr>
      <w:lang w:eastAsia="en-US"/>
    </w:rPr>
  </w:style>
  <w:style w:type="paragraph" w:customStyle="1" w:styleId="Lecture">
    <w:name w:val="Lecture"/>
    <w:basedOn w:val="Normal"/>
    <w:rsid w:val="004A2FB4"/>
    <w:pPr>
      <w:tabs>
        <w:tab w:val="left" w:pos="560"/>
        <w:tab w:val="left" w:pos="1120"/>
        <w:tab w:val="left" w:pos="1700"/>
        <w:tab w:val="left" w:pos="2260"/>
        <w:tab w:val="left" w:pos="2820"/>
        <w:tab w:val="left" w:pos="4560"/>
        <w:tab w:val="left" w:pos="5680"/>
      </w:tabs>
      <w:spacing w:line="480" w:lineRule="atLeast"/>
    </w:pPr>
    <w:rPr>
      <w:rFonts w:ascii="Palatino" w:hAnsi="Palatino"/>
      <w:b/>
      <w:sz w:val="28"/>
      <w:szCs w:val="20"/>
      <w:lang w:eastAsia="en-US"/>
    </w:rPr>
  </w:style>
  <w:style w:type="paragraph" w:customStyle="1" w:styleId="NormalDbleSp">
    <w:name w:val="Normal Dble Sp"/>
    <w:basedOn w:val="Normal"/>
    <w:rsid w:val="004A2FB4"/>
    <w:pPr>
      <w:tabs>
        <w:tab w:val="left" w:pos="851"/>
        <w:tab w:val="left" w:pos="1701"/>
        <w:tab w:val="left" w:pos="4560"/>
        <w:tab w:val="left" w:pos="5680"/>
      </w:tabs>
      <w:spacing w:line="480" w:lineRule="auto"/>
      <w:contextualSpacing/>
    </w:pPr>
    <w:rPr>
      <w:lang w:eastAsia="en-US"/>
    </w:rPr>
  </w:style>
  <w:style w:type="paragraph" w:customStyle="1" w:styleId="NormalDbleSpPara">
    <w:name w:val="Normal Dble Sp/Para"/>
    <w:basedOn w:val="Normal"/>
    <w:rsid w:val="004A2FB4"/>
    <w:pPr>
      <w:tabs>
        <w:tab w:val="left" w:pos="851"/>
        <w:tab w:val="left" w:pos="1701"/>
        <w:tab w:val="left" w:pos="4560"/>
        <w:tab w:val="left" w:pos="5680"/>
      </w:tabs>
      <w:spacing w:line="480" w:lineRule="auto"/>
      <w:ind w:firstLine="839"/>
      <w:contextualSpacing/>
    </w:pPr>
    <w:rPr>
      <w:lang w:eastAsia="en-US"/>
    </w:rPr>
  </w:style>
  <w:style w:type="paragraph" w:customStyle="1" w:styleId="NormalPara">
    <w:name w:val="Normal/Para"/>
    <w:basedOn w:val="Normal"/>
    <w:rsid w:val="004A2FB4"/>
    <w:pPr>
      <w:tabs>
        <w:tab w:val="left" w:pos="851"/>
        <w:tab w:val="left" w:pos="1701"/>
        <w:tab w:val="left" w:pos="4560"/>
        <w:tab w:val="left" w:pos="5680"/>
      </w:tabs>
      <w:ind w:firstLine="840"/>
      <w:contextualSpacing/>
    </w:pPr>
    <w:rPr>
      <w:lang w:eastAsia="en-US"/>
    </w:rPr>
  </w:style>
  <w:style w:type="paragraph" w:customStyle="1" w:styleId="Outline">
    <w:name w:val="Outline"/>
    <w:basedOn w:val="NormalDbleSp"/>
    <w:rsid w:val="004A2FB4"/>
    <w:pPr>
      <w:tabs>
        <w:tab w:val="clear" w:pos="1701"/>
        <w:tab w:val="clear" w:pos="4560"/>
        <w:tab w:val="clear" w:pos="5680"/>
        <w:tab w:val="left" w:pos="1700"/>
        <w:tab w:val="left" w:pos="2560"/>
        <w:tab w:val="left" w:pos="6800"/>
        <w:tab w:val="right" w:pos="9480"/>
      </w:tabs>
      <w:spacing w:line="240" w:lineRule="auto"/>
    </w:pPr>
  </w:style>
  <w:style w:type="paragraph" w:customStyle="1" w:styleId="Table">
    <w:name w:val="Table"/>
    <w:basedOn w:val="Normal"/>
    <w:rsid w:val="004A2FB4"/>
    <w:pPr>
      <w:pBdr>
        <w:top w:val="single" w:sz="12" w:space="0" w:color="auto"/>
        <w:left w:val="single" w:sz="12" w:space="0" w:color="auto"/>
        <w:bottom w:val="single" w:sz="12" w:space="0" w:color="auto"/>
        <w:right w:val="single" w:sz="12" w:space="0" w:color="auto"/>
      </w:pBdr>
      <w:tabs>
        <w:tab w:val="right" w:pos="3420"/>
        <w:tab w:val="right" w:pos="5240"/>
        <w:tab w:val="right" w:pos="6180"/>
        <w:tab w:val="right" w:pos="8020"/>
        <w:tab w:val="right" w:pos="9000"/>
      </w:tabs>
      <w:spacing w:line="480" w:lineRule="atLeast"/>
      <w:contextualSpacing/>
    </w:pPr>
    <w:rPr>
      <w:b/>
      <w:sz w:val="28"/>
      <w:lang w:eastAsia="en-US"/>
    </w:rPr>
  </w:style>
  <w:style w:type="paragraph" w:customStyle="1" w:styleId="Tax">
    <w:name w:val="Tax"/>
    <w:basedOn w:val="Normal"/>
    <w:rsid w:val="004A2FB4"/>
    <w:pPr>
      <w:tabs>
        <w:tab w:val="left" w:pos="840"/>
        <w:tab w:val="right" w:pos="5940"/>
        <w:tab w:val="right" w:pos="7700"/>
        <w:tab w:val="right" w:pos="9400"/>
      </w:tabs>
      <w:contextualSpacing/>
    </w:pPr>
    <w:rPr>
      <w:rFonts w:ascii="Palatino" w:hAnsi="Palatino"/>
      <w:lang w:eastAsia="en-US"/>
    </w:rPr>
  </w:style>
  <w:style w:type="paragraph" w:customStyle="1" w:styleId="Text">
    <w:name w:val="Text"/>
    <w:basedOn w:val="Normal"/>
    <w:uiPriority w:val="99"/>
    <w:rsid w:val="004A2FB4"/>
    <w:pPr>
      <w:widowControl w:val="0"/>
      <w:autoSpaceDE w:val="0"/>
      <w:autoSpaceDN w:val="0"/>
      <w:adjustRightInd w:val="0"/>
      <w:spacing w:line="480" w:lineRule="auto"/>
      <w:jc w:val="both"/>
      <w:textAlignment w:val="center"/>
    </w:pPr>
    <w:rPr>
      <w:lang w:val="en-GB" w:eastAsia="en-US"/>
    </w:rPr>
  </w:style>
  <w:style w:type="paragraph" w:customStyle="1" w:styleId="TextInd">
    <w:name w:val="TextInd"/>
    <w:basedOn w:val="Normal"/>
    <w:uiPriority w:val="99"/>
    <w:rsid w:val="004A2FB4"/>
    <w:pPr>
      <w:widowControl w:val="0"/>
      <w:autoSpaceDE w:val="0"/>
      <w:autoSpaceDN w:val="0"/>
      <w:adjustRightInd w:val="0"/>
      <w:spacing w:line="480" w:lineRule="auto"/>
      <w:ind w:firstLine="204"/>
      <w:jc w:val="both"/>
      <w:textAlignment w:val="center"/>
    </w:pPr>
    <w:rPr>
      <w:lang w:val="en-GB" w:eastAsia="en-US"/>
    </w:rPr>
  </w:style>
  <w:style w:type="paragraph" w:customStyle="1" w:styleId="Title12">
    <w:name w:val="Title 12"/>
    <w:basedOn w:val="Normal"/>
    <w:rsid w:val="004A2FB4"/>
    <w:pPr>
      <w:keepNext/>
      <w:tabs>
        <w:tab w:val="left" w:pos="851"/>
        <w:tab w:val="left" w:pos="1701"/>
        <w:tab w:val="left" w:pos="4560"/>
        <w:tab w:val="left" w:pos="5680"/>
      </w:tabs>
      <w:spacing w:line="480" w:lineRule="atLeast"/>
      <w:contextualSpacing/>
      <w:jc w:val="center"/>
    </w:pPr>
    <w:rPr>
      <w:b/>
      <w:lang w:eastAsia="en-US"/>
    </w:rPr>
  </w:style>
  <w:style w:type="paragraph" w:customStyle="1" w:styleId="Title14">
    <w:name w:val="Title 14"/>
    <w:basedOn w:val="Normal"/>
    <w:rsid w:val="004A2FB4"/>
    <w:pPr>
      <w:keepNext/>
      <w:tabs>
        <w:tab w:val="left" w:pos="851"/>
        <w:tab w:val="left" w:pos="1701"/>
        <w:tab w:val="left" w:pos="4560"/>
        <w:tab w:val="left" w:pos="5680"/>
      </w:tabs>
      <w:spacing w:line="480" w:lineRule="atLeast"/>
      <w:contextualSpacing/>
      <w:jc w:val="center"/>
    </w:pPr>
    <w:rPr>
      <w:b/>
      <w:sz w:val="28"/>
      <w:lang w:eastAsia="en-US"/>
    </w:rPr>
  </w:style>
  <w:style w:type="paragraph" w:customStyle="1" w:styleId="Title18">
    <w:name w:val="Title 18"/>
    <w:basedOn w:val="Normal"/>
    <w:rsid w:val="004A2FB4"/>
    <w:pPr>
      <w:keepNext/>
      <w:tabs>
        <w:tab w:val="left" w:pos="851"/>
        <w:tab w:val="left" w:pos="1701"/>
        <w:tab w:val="left" w:pos="4560"/>
        <w:tab w:val="left" w:pos="5680"/>
      </w:tabs>
      <w:spacing w:line="480" w:lineRule="atLeast"/>
      <w:contextualSpacing/>
      <w:jc w:val="center"/>
    </w:pPr>
    <w:rPr>
      <w:b/>
      <w:sz w:val="36"/>
      <w:lang w:eastAsia="en-US"/>
    </w:rPr>
  </w:style>
  <w:style w:type="paragraph" w:customStyle="1" w:styleId="TitleBoldLeft12">
    <w:name w:val="Title Bold/Left 12"/>
    <w:basedOn w:val="Normal"/>
    <w:rsid w:val="004A2FB4"/>
    <w:pPr>
      <w:keepNext/>
      <w:spacing w:line="480" w:lineRule="auto"/>
      <w:ind w:left="720" w:hanging="720"/>
      <w:contextualSpacing/>
    </w:pPr>
    <w:rPr>
      <w:b/>
      <w:lang w:eastAsia="en-US"/>
    </w:rPr>
  </w:style>
  <w:style w:type="paragraph" w:customStyle="1" w:styleId="TitleBoldLeft14">
    <w:name w:val="Title Bold/Left 14"/>
    <w:basedOn w:val="Normal"/>
    <w:rsid w:val="004A2FB4"/>
    <w:pPr>
      <w:keepNext/>
      <w:spacing w:line="480" w:lineRule="auto"/>
      <w:ind w:left="720" w:hanging="720"/>
      <w:contextualSpacing/>
    </w:pPr>
    <w:rPr>
      <w:b/>
      <w:sz w:val="28"/>
      <w:lang w:eastAsia="en-US"/>
    </w:rPr>
  </w:style>
  <w:style w:type="paragraph" w:customStyle="1" w:styleId="TitleBoldLeft18">
    <w:name w:val="Title Bold/Left 18"/>
    <w:basedOn w:val="TitleBoldLeft14"/>
    <w:qFormat/>
    <w:rsid w:val="004A2FB4"/>
  </w:style>
  <w:style w:type="paragraph" w:customStyle="1" w:styleId="VenTitle14">
    <w:name w:val="Ven Title 14"/>
    <w:basedOn w:val="Normal"/>
    <w:rsid w:val="004A2FB4"/>
    <w:pPr>
      <w:keepNext/>
      <w:tabs>
        <w:tab w:val="left" w:pos="851"/>
        <w:tab w:val="left" w:pos="1701"/>
        <w:tab w:val="left" w:pos="4560"/>
        <w:tab w:val="left" w:pos="5680"/>
      </w:tabs>
      <w:contextualSpacing/>
      <w:jc w:val="center"/>
    </w:pPr>
    <w:rPr>
      <w:rFonts w:ascii="Lucida Calligraphy" w:hAnsi="Lucida Calligraphy"/>
      <w:sz w:val="28"/>
      <w:lang w:eastAsia="en-US"/>
    </w:rPr>
  </w:style>
  <w:style w:type="paragraph" w:customStyle="1" w:styleId="VenTitle18">
    <w:name w:val="Ven Title 18"/>
    <w:basedOn w:val="Normal"/>
    <w:rsid w:val="004A2FB4"/>
    <w:pPr>
      <w:keepNext/>
      <w:tabs>
        <w:tab w:val="left" w:pos="851"/>
        <w:tab w:val="left" w:pos="1701"/>
        <w:tab w:val="left" w:pos="4560"/>
        <w:tab w:val="left" w:pos="5680"/>
      </w:tabs>
      <w:spacing w:line="480" w:lineRule="atLeast"/>
      <w:contextualSpacing/>
      <w:jc w:val="center"/>
    </w:pPr>
    <w:rPr>
      <w:rFonts w:ascii="Lucida Calligraphy" w:hAnsi="Lucida Calligraphy"/>
      <w:sz w:val="36"/>
      <w:lang w:eastAsia="en-US"/>
    </w:rPr>
  </w:style>
  <w:style w:type="paragraph" w:customStyle="1" w:styleId="Default">
    <w:name w:val="Default"/>
    <w:rsid w:val="00956BD5"/>
    <w:pPr>
      <w:autoSpaceDE w:val="0"/>
      <w:autoSpaceDN w:val="0"/>
      <w:adjustRightInd w:val="0"/>
    </w:pPr>
    <w:rPr>
      <w:rFonts w:ascii="Lato" w:hAnsi="Lato" w:cs="Lato"/>
      <w:lang w:val="en-US"/>
    </w:rPr>
  </w:style>
  <w:style w:type="paragraph" w:styleId="Header">
    <w:name w:val="header"/>
    <w:basedOn w:val="Normal"/>
    <w:link w:val="HeaderChar"/>
    <w:uiPriority w:val="99"/>
    <w:unhideWhenUsed/>
    <w:rsid w:val="00604AB2"/>
    <w:pPr>
      <w:tabs>
        <w:tab w:val="center" w:pos="4513"/>
        <w:tab w:val="right" w:pos="9026"/>
      </w:tabs>
    </w:pPr>
    <w:rPr>
      <w:lang w:eastAsia="en-US"/>
    </w:rPr>
  </w:style>
  <w:style w:type="character" w:customStyle="1" w:styleId="HeaderChar">
    <w:name w:val="Header Char"/>
    <w:basedOn w:val="DefaultParagraphFont"/>
    <w:link w:val="Header"/>
    <w:uiPriority w:val="99"/>
    <w:rsid w:val="00604AB2"/>
    <w:rPr>
      <w:lang w:val="en-AU"/>
    </w:rPr>
  </w:style>
  <w:style w:type="character" w:styleId="PageNumber">
    <w:name w:val="page number"/>
    <w:basedOn w:val="DefaultParagraphFont"/>
    <w:uiPriority w:val="99"/>
    <w:semiHidden/>
    <w:unhideWhenUsed/>
    <w:rsid w:val="00604AB2"/>
  </w:style>
  <w:style w:type="paragraph" w:styleId="NormalWeb">
    <w:name w:val="Normal (Web)"/>
    <w:basedOn w:val="Normal"/>
    <w:uiPriority w:val="99"/>
    <w:unhideWhenUsed/>
    <w:rsid w:val="00CE7995"/>
    <w:pPr>
      <w:spacing w:before="100" w:beforeAutospacing="1" w:after="100" w:afterAutospacing="1"/>
    </w:pPr>
    <w:rPr>
      <w:lang w:eastAsia="en-US"/>
    </w:rPr>
  </w:style>
  <w:style w:type="character" w:styleId="Hyperlink">
    <w:name w:val="Hyperlink"/>
    <w:basedOn w:val="DefaultParagraphFont"/>
    <w:uiPriority w:val="99"/>
    <w:unhideWhenUsed/>
    <w:rsid w:val="001B4106"/>
    <w:rPr>
      <w:color w:val="0563C1" w:themeColor="hyperlink"/>
      <w:u w:val="single"/>
    </w:rPr>
  </w:style>
  <w:style w:type="character" w:customStyle="1" w:styleId="UnresolvedMention1">
    <w:name w:val="Unresolved Mention1"/>
    <w:basedOn w:val="DefaultParagraphFont"/>
    <w:uiPriority w:val="99"/>
    <w:rsid w:val="001B4106"/>
    <w:rPr>
      <w:color w:val="605E5C"/>
      <w:shd w:val="clear" w:color="auto" w:fill="E1DFDD"/>
    </w:rPr>
  </w:style>
  <w:style w:type="character" w:styleId="FollowedHyperlink">
    <w:name w:val="FollowedHyperlink"/>
    <w:basedOn w:val="DefaultParagraphFont"/>
    <w:uiPriority w:val="99"/>
    <w:semiHidden/>
    <w:unhideWhenUsed/>
    <w:rsid w:val="00FF16E2"/>
    <w:rPr>
      <w:color w:val="954F72" w:themeColor="followedHyperlink"/>
      <w:u w:val="single"/>
    </w:rPr>
  </w:style>
  <w:style w:type="character" w:customStyle="1" w:styleId="Heading5Char">
    <w:name w:val="Heading 5 Char"/>
    <w:basedOn w:val="DefaultParagraphFont"/>
    <w:link w:val="Heading5"/>
    <w:uiPriority w:val="9"/>
    <w:rsid w:val="000E0659"/>
    <w:rPr>
      <w:rFonts w:eastAsia="Times New Roman"/>
      <w:b/>
      <w:bCs/>
      <w:color w:val="auto"/>
      <w:sz w:val="20"/>
      <w:szCs w:val="20"/>
      <w:lang w:val="en-AU"/>
    </w:rPr>
  </w:style>
  <w:style w:type="character" w:customStyle="1" w:styleId="Heading1Char">
    <w:name w:val="Heading 1 Char"/>
    <w:basedOn w:val="DefaultParagraphFont"/>
    <w:link w:val="Heading1"/>
    <w:uiPriority w:val="9"/>
    <w:rsid w:val="000E065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semiHidden/>
    <w:rsid w:val="000E0659"/>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0E0659"/>
    <w:rPr>
      <w:rFonts w:asciiTheme="majorHAnsi" w:eastAsiaTheme="majorEastAsia" w:hAnsiTheme="majorHAnsi" w:cstheme="majorBidi"/>
      <w:color w:val="1F3763" w:themeColor="accent1" w:themeShade="7F"/>
      <w:lang w:val="en-AU"/>
    </w:rPr>
  </w:style>
  <w:style w:type="character" w:customStyle="1" w:styleId="uwnk-">
    <w:name w:val="uwnk-"/>
    <w:basedOn w:val="DefaultParagraphFont"/>
    <w:rsid w:val="000E0659"/>
  </w:style>
  <w:style w:type="character" w:styleId="Strong">
    <w:name w:val="Strong"/>
    <w:basedOn w:val="DefaultParagraphFont"/>
    <w:uiPriority w:val="22"/>
    <w:qFormat/>
    <w:rsid w:val="000E0659"/>
    <w:rPr>
      <w:b/>
      <w:bCs/>
    </w:rPr>
  </w:style>
  <w:style w:type="character" w:customStyle="1" w:styleId="apple-converted-space">
    <w:name w:val="apple-converted-space"/>
    <w:basedOn w:val="DefaultParagraphFont"/>
    <w:rsid w:val="00A62702"/>
  </w:style>
  <w:style w:type="character" w:customStyle="1" w:styleId="leading">
    <w:name w:val="leading"/>
    <w:basedOn w:val="DefaultParagraphFont"/>
    <w:rsid w:val="006E1ECB"/>
  </w:style>
  <w:style w:type="paragraph" w:customStyle="1" w:styleId="point">
    <w:name w:val="point"/>
    <w:basedOn w:val="Normal"/>
    <w:rsid w:val="0072787A"/>
    <w:pPr>
      <w:ind w:left="720" w:hanging="720"/>
    </w:pPr>
    <w:rPr>
      <w:rFonts w:ascii="Times" w:hAnsi="Times"/>
      <w:szCs w:val="20"/>
      <w:lang w:val="en-US" w:eastAsia="en-AU"/>
    </w:rPr>
  </w:style>
  <w:style w:type="paragraph" w:styleId="BalloonText">
    <w:name w:val="Balloon Text"/>
    <w:basedOn w:val="Normal"/>
    <w:link w:val="BalloonTextChar"/>
    <w:uiPriority w:val="99"/>
    <w:semiHidden/>
    <w:unhideWhenUsed/>
    <w:rsid w:val="00446EB2"/>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446EB2"/>
    <w:rPr>
      <w:rFonts w:ascii="Lucida Grande" w:eastAsia="Times New Roman" w:hAnsi="Lucida Grande"/>
      <w:color w:val="auto"/>
      <w:sz w:val="18"/>
      <w:szCs w:val="18"/>
      <w:lang w:val="en-AU"/>
    </w:rPr>
  </w:style>
  <w:style w:type="paragraph" w:styleId="Footer">
    <w:name w:val="footer"/>
    <w:basedOn w:val="Normal"/>
    <w:link w:val="FooterChar"/>
    <w:uiPriority w:val="99"/>
    <w:unhideWhenUsed/>
    <w:rsid w:val="00A7773A"/>
    <w:pPr>
      <w:tabs>
        <w:tab w:val="center" w:pos="4513"/>
        <w:tab w:val="right" w:pos="9026"/>
      </w:tabs>
    </w:pPr>
    <w:rPr>
      <w:lang w:eastAsia="en-US"/>
    </w:rPr>
  </w:style>
  <w:style w:type="character" w:customStyle="1" w:styleId="FooterChar">
    <w:name w:val="Footer Char"/>
    <w:basedOn w:val="DefaultParagraphFont"/>
    <w:link w:val="Footer"/>
    <w:uiPriority w:val="99"/>
    <w:rsid w:val="00A7773A"/>
    <w:rPr>
      <w:rFonts w:eastAsia="Times New Roman"/>
      <w:color w:val="auto"/>
      <w:lang w:val="en-AU"/>
    </w:rPr>
  </w:style>
  <w:style w:type="paragraph" w:customStyle="1" w:styleId="c1">
    <w:name w:val="c1"/>
    <w:basedOn w:val="Normal"/>
    <w:rsid w:val="00FD2017"/>
    <w:pPr>
      <w:spacing w:before="100" w:beforeAutospacing="1" w:after="100" w:afterAutospacing="1"/>
    </w:pPr>
    <w:rPr>
      <w:lang w:eastAsia="en-US"/>
    </w:rPr>
  </w:style>
  <w:style w:type="paragraph" w:styleId="ListParagraph">
    <w:name w:val="List Paragraph"/>
    <w:basedOn w:val="Normal"/>
    <w:uiPriority w:val="34"/>
    <w:qFormat/>
    <w:rsid w:val="00063EC6"/>
    <w:pPr>
      <w:ind w:left="720"/>
      <w:contextualSpacing/>
    </w:pPr>
    <w:rPr>
      <w:rFonts w:asciiTheme="minorHAnsi" w:eastAsiaTheme="minorEastAsia" w:hAnsiTheme="minorHAnsi" w:cstheme="minorBidi"/>
      <w:lang w:eastAsia="en-US"/>
    </w:rPr>
  </w:style>
  <w:style w:type="character" w:styleId="CommentReference">
    <w:name w:val="annotation reference"/>
    <w:basedOn w:val="DefaultParagraphFont"/>
    <w:uiPriority w:val="99"/>
    <w:semiHidden/>
    <w:unhideWhenUsed/>
    <w:rsid w:val="00EF4268"/>
    <w:rPr>
      <w:sz w:val="16"/>
      <w:szCs w:val="16"/>
    </w:rPr>
  </w:style>
  <w:style w:type="paragraph" w:styleId="CommentText">
    <w:name w:val="annotation text"/>
    <w:basedOn w:val="Normal"/>
    <w:link w:val="CommentTextChar"/>
    <w:uiPriority w:val="99"/>
    <w:semiHidden/>
    <w:unhideWhenUsed/>
    <w:rsid w:val="00EF4268"/>
    <w:rPr>
      <w:sz w:val="20"/>
      <w:szCs w:val="20"/>
    </w:rPr>
  </w:style>
  <w:style w:type="character" w:customStyle="1" w:styleId="CommentTextChar">
    <w:name w:val="Comment Text Char"/>
    <w:basedOn w:val="DefaultParagraphFont"/>
    <w:link w:val="CommentText"/>
    <w:uiPriority w:val="99"/>
    <w:semiHidden/>
    <w:rsid w:val="00EF4268"/>
    <w:rPr>
      <w:rFonts w:eastAsia="Times New Roman"/>
      <w:color w:val="auto"/>
      <w:sz w:val="20"/>
      <w:szCs w:val="20"/>
      <w:lang w:val="en-AU" w:eastAsia="en-GB"/>
    </w:rPr>
  </w:style>
  <w:style w:type="paragraph" w:styleId="CommentSubject">
    <w:name w:val="annotation subject"/>
    <w:basedOn w:val="CommentText"/>
    <w:next w:val="CommentText"/>
    <w:link w:val="CommentSubjectChar"/>
    <w:uiPriority w:val="99"/>
    <w:semiHidden/>
    <w:unhideWhenUsed/>
    <w:rsid w:val="00EF4268"/>
    <w:rPr>
      <w:b/>
      <w:bCs/>
    </w:rPr>
  </w:style>
  <w:style w:type="character" w:customStyle="1" w:styleId="CommentSubjectChar">
    <w:name w:val="Comment Subject Char"/>
    <w:basedOn w:val="CommentTextChar"/>
    <w:link w:val="CommentSubject"/>
    <w:uiPriority w:val="99"/>
    <w:semiHidden/>
    <w:rsid w:val="00EF4268"/>
    <w:rPr>
      <w:rFonts w:eastAsia="Times New Roman"/>
      <w:b/>
      <w:bCs/>
      <w:color w:val="auto"/>
      <w:sz w:val="20"/>
      <w:szCs w:val="20"/>
      <w:lang w:val="en-AU" w:eastAsia="en-GB"/>
    </w:rPr>
  </w:style>
  <w:style w:type="paragraph" w:styleId="Revision">
    <w:name w:val="Revision"/>
    <w:hidden/>
    <w:uiPriority w:val="99"/>
    <w:semiHidden/>
    <w:rsid w:val="00484B33"/>
    <w:rPr>
      <w:rFonts w:eastAsia="Times New Roman"/>
      <w:color w:val="auto"/>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36">
      <w:bodyDiv w:val="1"/>
      <w:marLeft w:val="0"/>
      <w:marRight w:val="0"/>
      <w:marTop w:val="0"/>
      <w:marBottom w:val="0"/>
      <w:divBdr>
        <w:top w:val="none" w:sz="0" w:space="0" w:color="auto"/>
        <w:left w:val="none" w:sz="0" w:space="0" w:color="auto"/>
        <w:bottom w:val="none" w:sz="0" w:space="0" w:color="auto"/>
        <w:right w:val="none" w:sz="0" w:space="0" w:color="auto"/>
      </w:divBdr>
    </w:div>
    <w:div w:id="19363528">
      <w:bodyDiv w:val="1"/>
      <w:marLeft w:val="0"/>
      <w:marRight w:val="0"/>
      <w:marTop w:val="0"/>
      <w:marBottom w:val="0"/>
      <w:divBdr>
        <w:top w:val="none" w:sz="0" w:space="0" w:color="auto"/>
        <w:left w:val="none" w:sz="0" w:space="0" w:color="auto"/>
        <w:bottom w:val="none" w:sz="0" w:space="0" w:color="auto"/>
        <w:right w:val="none" w:sz="0" w:space="0" w:color="auto"/>
      </w:divBdr>
      <w:divsChild>
        <w:div w:id="1413163863">
          <w:marLeft w:val="0"/>
          <w:marRight w:val="0"/>
          <w:marTop w:val="0"/>
          <w:marBottom w:val="0"/>
          <w:divBdr>
            <w:top w:val="none" w:sz="0" w:space="0" w:color="auto"/>
            <w:left w:val="none" w:sz="0" w:space="0" w:color="auto"/>
            <w:bottom w:val="none" w:sz="0" w:space="0" w:color="auto"/>
            <w:right w:val="none" w:sz="0" w:space="0" w:color="auto"/>
          </w:divBdr>
          <w:divsChild>
            <w:div w:id="1476487504">
              <w:marLeft w:val="0"/>
              <w:marRight w:val="0"/>
              <w:marTop w:val="0"/>
              <w:marBottom w:val="0"/>
              <w:divBdr>
                <w:top w:val="none" w:sz="0" w:space="0" w:color="auto"/>
                <w:left w:val="none" w:sz="0" w:space="0" w:color="auto"/>
                <w:bottom w:val="none" w:sz="0" w:space="0" w:color="auto"/>
                <w:right w:val="none" w:sz="0" w:space="0" w:color="auto"/>
              </w:divBdr>
              <w:divsChild>
                <w:div w:id="1190728911">
                  <w:marLeft w:val="0"/>
                  <w:marRight w:val="0"/>
                  <w:marTop w:val="0"/>
                  <w:marBottom w:val="0"/>
                  <w:divBdr>
                    <w:top w:val="none" w:sz="0" w:space="0" w:color="auto"/>
                    <w:left w:val="none" w:sz="0" w:space="0" w:color="auto"/>
                    <w:bottom w:val="none" w:sz="0" w:space="0" w:color="auto"/>
                    <w:right w:val="none" w:sz="0" w:space="0" w:color="auto"/>
                  </w:divBdr>
                </w:div>
              </w:divsChild>
            </w:div>
            <w:div w:id="216742701">
              <w:marLeft w:val="0"/>
              <w:marRight w:val="0"/>
              <w:marTop w:val="0"/>
              <w:marBottom w:val="0"/>
              <w:divBdr>
                <w:top w:val="none" w:sz="0" w:space="0" w:color="auto"/>
                <w:left w:val="none" w:sz="0" w:space="0" w:color="auto"/>
                <w:bottom w:val="none" w:sz="0" w:space="0" w:color="auto"/>
                <w:right w:val="none" w:sz="0" w:space="0" w:color="auto"/>
              </w:divBdr>
              <w:divsChild>
                <w:div w:id="914708353">
                  <w:marLeft w:val="0"/>
                  <w:marRight w:val="0"/>
                  <w:marTop w:val="0"/>
                  <w:marBottom w:val="0"/>
                  <w:divBdr>
                    <w:top w:val="none" w:sz="0" w:space="0" w:color="auto"/>
                    <w:left w:val="none" w:sz="0" w:space="0" w:color="auto"/>
                    <w:bottom w:val="none" w:sz="0" w:space="0" w:color="auto"/>
                    <w:right w:val="none" w:sz="0" w:space="0" w:color="auto"/>
                  </w:divBdr>
                </w:div>
              </w:divsChild>
            </w:div>
            <w:div w:id="1697733944">
              <w:marLeft w:val="0"/>
              <w:marRight w:val="0"/>
              <w:marTop w:val="0"/>
              <w:marBottom w:val="0"/>
              <w:divBdr>
                <w:top w:val="none" w:sz="0" w:space="0" w:color="auto"/>
                <w:left w:val="none" w:sz="0" w:space="0" w:color="auto"/>
                <w:bottom w:val="none" w:sz="0" w:space="0" w:color="auto"/>
                <w:right w:val="none" w:sz="0" w:space="0" w:color="auto"/>
              </w:divBdr>
              <w:divsChild>
                <w:div w:id="878978827">
                  <w:marLeft w:val="0"/>
                  <w:marRight w:val="0"/>
                  <w:marTop w:val="0"/>
                  <w:marBottom w:val="0"/>
                  <w:divBdr>
                    <w:top w:val="none" w:sz="0" w:space="0" w:color="auto"/>
                    <w:left w:val="none" w:sz="0" w:space="0" w:color="auto"/>
                    <w:bottom w:val="none" w:sz="0" w:space="0" w:color="auto"/>
                    <w:right w:val="none" w:sz="0" w:space="0" w:color="auto"/>
                  </w:divBdr>
                </w:div>
              </w:divsChild>
            </w:div>
            <w:div w:id="145974741">
              <w:marLeft w:val="0"/>
              <w:marRight w:val="0"/>
              <w:marTop w:val="0"/>
              <w:marBottom w:val="0"/>
              <w:divBdr>
                <w:top w:val="none" w:sz="0" w:space="0" w:color="auto"/>
                <w:left w:val="none" w:sz="0" w:space="0" w:color="auto"/>
                <w:bottom w:val="none" w:sz="0" w:space="0" w:color="auto"/>
                <w:right w:val="none" w:sz="0" w:space="0" w:color="auto"/>
              </w:divBdr>
              <w:divsChild>
                <w:div w:id="15547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0542">
          <w:marLeft w:val="0"/>
          <w:marRight w:val="0"/>
          <w:marTop w:val="0"/>
          <w:marBottom w:val="0"/>
          <w:divBdr>
            <w:top w:val="none" w:sz="0" w:space="0" w:color="auto"/>
            <w:left w:val="none" w:sz="0" w:space="0" w:color="auto"/>
            <w:bottom w:val="none" w:sz="0" w:space="0" w:color="auto"/>
            <w:right w:val="none" w:sz="0" w:space="0" w:color="auto"/>
          </w:divBdr>
          <w:divsChild>
            <w:div w:id="1512406988">
              <w:marLeft w:val="0"/>
              <w:marRight w:val="0"/>
              <w:marTop w:val="0"/>
              <w:marBottom w:val="0"/>
              <w:divBdr>
                <w:top w:val="none" w:sz="0" w:space="0" w:color="auto"/>
                <w:left w:val="none" w:sz="0" w:space="0" w:color="auto"/>
                <w:bottom w:val="none" w:sz="0" w:space="0" w:color="auto"/>
                <w:right w:val="none" w:sz="0" w:space="0" w:color="auto"/>
              </w:divBdr>
              <w:divsChild>
                <w:div w:id="11971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5158">
          <w:marLeft w:val="0"/>
          <w:marRight w:val="0"/>
          <w:marTop w:val="0"/>
          <w:marBottom w:val="0"/>
          <w:divBdr>
            <w:top w:val="none" w:sz="0" w:space="0" w:color="auto"/>
            <w:left w:val="none" w:sz="0" w:space="0" w:color="auto"/>
            <w:bottom w:val="none" w:sz="0" w:space="0" w:color="auto"/>
            <w:right w:val="none" w:sz="0" w:space="0" w:color="auto"/>
          </w:divBdr>
          <w:divsChild>
            <w:div w:id="1418944603">
              <w:marLeft w:val="0"/>
              <w:marRight w:val="0"/>
              <w:marTop w:val="0"/>
              <w:marBottom w:val="0"/>
              <w:divBdr>
                <w:top w:val="none" w:sz="0" w:space="0" w:color="auto"/>
                <w:left w:val="none" w:sz="0" w:space="0" w:color="auto"/>
                <w:bottom w:val="none" w:sz="0" w:space="0" w:color="auto"/>
                <w:right w:val="none" w:sz="0" w:space="0" w:color="auto"/>
              </w:divBdr>
              <w:divsChild>
                <w:div w:id="10969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275">
      <w:bodyDiv w:val="1"/>
      <w:marLeft w:val="0"/>
      <w:marRight w:val="0"/>
      <w:marTop w:val="0"/>
      <w:marBottom w:val="0"/>
      <w:divBdr>
        <w:top w:val="none" w:sz="0" w:space="0" w:color="auto"/>
        <w:left w:val="none" w:sz="0" w:space="0" w:color="auto"/>
        <w:bottom w:val="none" w:sz="0" w:space="0" w:color="auto"/>
        <w:right w:val="none" w:sz="0" w:space="0" w:color="auto"/>
      </w:divBdr>
      <w:divsChild>
        <w:div w:id="738402403">
          <w:marLeft w:val="0"/>
          <w:marRight w:val="0"/>
          <w:marTop w:val="0"/>
          <w:marBottom w:val="0"/>
          <w:divBdr>
            <w:top w:val="none" w:sz="0" w:space="0" w:color="auto"/>
            <w:left w:val="none" w:sz="0" w:space="0" w:color="auto"/>
            <w:bottom w:val="none" w:sz="0" w:space="0" w:color="auto"/>
            <w:right w:val="none" w:sz="0" w:space="0" w:color="auto"/>
          </w:divBdr>
          <w:divsChild>
            <w:div w:id="32315795">
              <w:marLeft w:val="0"/>
              <w:marRight w:val="0"/>
              <w:marTop w:val="0"/>
              <w:marBottom w:val="0"/>
              <w:divBdr>
                <w:top w:val="none" w:sz="0" w:space="0" w:color="auto"/>
                <w:left w:val="none" w:sz="0" w:space="0" w:color="auto"/>
                <w:bottom w:val="none" w:sz="0" w:space="0" w:color="auto"/>
                <w:right w:val="none" w:sz="0" w:space="0" w:color="auto"/>
              </w:divBdr>
              <w:divsChild>
                <w:div w:id="21147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0629">
      <w:bodyDiv w:val="1"/>
      <w:marLeft w:val="0"/>
      <w:marRight w:val="0"/>
      <w:marTop w:val="0"/>
      <w:marBottom w:val="0"/>
      <w:divBdr>
        <w:top w:val="none" w:sz="0" w:space="0" w:color="auto"/>
        <w:left w:val="none" w:sz="0" w:space="0" w:color="auto"/>
        <w:bottom w:val="none" w:sz="0" w:space="0" w:color="auto"/>
        <w:right w:val="none" w:sz="0" w:space="0" w:color="auto"/>
      </w:divBdr>
    </w:div>
    <w:div w:id="153646597">
      <w:bodyDiv w:val="1"/>
      <w:marLeft w:val="0"/>
      <w:marRight w:val="0"/>
      <w:marTop w:val="0"/>
      <w:marBottom w:val="0"/>
      <w:divBdr>
        <w:top w:val="none" w:sz="0" w:space="0" w:color="auto"/>
        <w:left w:val="none" w:sz="0" w:space="0" w:color="auto"/>
        <w:bottom w:val="none" w:sz="0" w:space="0" w:color="auto"/>
        <w:right w:val="none" w:sz="0" w:space="0" w:color="auto"/>
      </w:divBdr>
      <w:divsChild>
        <w:div w:id="888537490">
          <w:marLeft w:val="0"/>
          <w:marRight w:val="0"/>
          <w:marTop w:val="0"/>
          <w:marBottom w:val="0"/>
          <w:divBdr>
            <w:top w:val="none" w:sz="0" w:space="0" w:color="auto"/>
            <w:left w:val="none" w:sz="0" w:space="0" w:color="auto"/>
            <w:bottom w:val="none" w:sz="0" w:space="0" w:color="auto"/>
            <w:right w:val="none" w:sz="0" w:space="0" w:color="auto"/>
          </w:divBdr>
        </w:div>
        <w:div w:id="759568953">
          <w:marLeft w:val="0"/>
          <w:marRight w:val="0"/>
          <w:marTop w:val="0"/>
          <w:marBottom w:val="0"/>
          <w:divBdr>
            <w:top w:val="none" w:sz="0" w:space="0" w:color="auto"/>
            <w:left w:val="none" w:sz="0" w:space="0" w:color="auto"/>
            <w:bottom w:val="none" w:sz="0" w:space="0" w:color="auto"/>
            <w:right w:val="none" w:sz="0" w:space="0" w:color="auto"/>
          </w:divBdr>
          <w:divsChild>
            <w:div w:id="1988127673">
              <w:marLeft w:val="300"/>
              <w:marRight w:val="0"/>
              <w:marTop w:val="120"/>
              <w:marBottom w:val="480"/>
              <w:divBdr>
                <w:top w:val="single" w:sz="18" w:space="0" w:color="0A1633"/>
                <w:left w:val="none" w:sz="0" w:space="0" w:color="auto"/>
                <w:bottom w:val="single" w:sz="6" w:space="0" w:color="D7DBE3"/>
                <w:right w:val="none" w:sz="0" w:space="0" w:color="auto"/>
              </w:divBdr>
              <w:divsChild>
                <w:div w:id="107312209">
                  <w:marLeft w:val="0"/>
                  <w:marRight w:val="0"/>
                  <w:marTop w:val="0"/>
                  <w:marBottom w:val="0"/>
                  <w:divBdr>
                    <w:top w:val="none" w:sz="0" w:space="0" w:color="auto"/>
                    <w:left w:val="none" w:sz="0" w:space="0" w:color="auto"/>
                    <w:bottom w:val="none" w:sz="0" w:space="0" w:color="auto"/>
                    <w:right w:val="none" w:sz="0" w:space="0" w:color="auto"/>
                  </w:divBdr>
                  <w:divsChild>
                    <w:div w:id="777987007">
                      <w:marLeft w:val="0"/>
                      <w:marRight w:val="0"/>
                      <w:marTop w:val="0"/>
                      <w:marBottom w:val="0"/>
                      <w:divBdr>
                        <w:top w:val="none" w:sz="0" w:space="0" w:color="auto"/>
                        <w:left w:val="none" w:sz="0" w:space="0" w:color="auto"/>
                        <w:bottom w:val="none" w:sz="0" w:space="0" w:color="auto"/>
                        <w:right w:val="none" w:sz="0" w:space="0" w:color="auto"/>
                      </w:divBdr>
                    </w:div>
                    <w:div w:id="205345979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240910439">
          <w:marLeft w:val="0"/>
          <w:marRight w:val="0"/>
          <w:marTop w:val="0"/>
          <w:marBottom w:val="0"/>
          <w:divBdr>
            <w:top w:val="none" w:sz="0" w:space="0" w:color="auto"/>
            <w:left w:val="none" w:sz="0" w:space="0" w:color="auto"/>
            <w:bottom w:val="none" w:sz="0" w:space="0" w:color="auto"/>
            <w:right w:val="none" w:sz="0" w:space="0" w:color="auto"/>
          </w:divBdr>
        </w:div>
      </w:divsChild>
    </w:div>
    <w:div w:id="175922125">
      <w:bodyDiv w:val="1"/>
      <w:marLeft w:val="0"/>
      <w:marRight w:val="0"/>
      <w:marTop w:val="0"/>
      <w:marBottom w:val="0"/>
      <w:divBdr>
        <w:top w:val="none" w:sz="0" w:space="0" w:color="auto"/>
        <w:left w:val="none" w:sz="0" w:space="0" w:color="auto"/>
        <w:bottom w:val="none" w:sz="0" w:space="0" w:color="auto"/>
        <w:right w:val="none" w:sz="0" w:space="0" w:color="auto"/>
      </w:divBdr>
    </w:div>
    <w:div w:id="261569841">
      <w:bodyDiv w:val="1"/>
      <w:marLeft w:val="0"/>
      <w:marRight w:val="0"/>
      <w:marTop w:val="0"/>
      <w:marBottom w:val="0"/>
      <w:divBdr>
        <w:top w:val="none" w:sz="0" w:space="0" w:color="auto"/>
        <w:left w:val="none" w:sz="0" w:space="0" w:color="auto"/>
        <w:bottom w:val="none" w:sz="0" w:space="0" w:color="auto"/>
        <w:right w:val="none" w:sz="0" w:space="0" w:color="auto"/>
      </w:divBdr>
    </w:div>
    <w:div w:id="424113399">
      <w:bodyDiv w:val="1"/>
      <w:marLeft w:val="0"/>
      <w:marRight w:val="0"/>
      <w:marTop w:val="0"/>
      <w:marBottom w:val="0"/>
      <w:divBdr>
        <w:top w:val="none" w:sz="0" w:space="0" w:color="auto"/>
        <w:left w:val="none" w:sz="0" w:space="0" w:color="auto"/>
        <w:bottom w:val="none" w:sz="0" w:space="0" w:color="auto"/>
        <w:right w:val="none" w:sz="0" w:space="0" w:color="auto"/>
      </w:divBdr>
      <w:divsChild>
        <w:div w:id="724373489">
          <w:marLeft w:val="0"/>
          <w:marRight w:val="0"/>
          <w:marTop w:val="0"/>
          <w:marBottom w:val="0"/>
          <w:divBdr>
            <w:top w:val="none" w:sz="0" w:space="0" w:color="auto"/>
            <w:left w:val="none" w:sz="0" w:space="0" w:color="auto"/>
            <w:bottom w:val="none" w:sz="0" w:space="0" w:color="auto"/>
            <w:right w:val="none" w:sz="0" w:space="0" w:color="auto"/>
          </w:divBdr>
          <w:divsChild>
            <w:div w:id="1491406383">
              <w:marLeft w:val="0"/>
              <w:marRight w:val="0"/>
              <w:marTop w:val="0"/>
              <w:marBottom w:val="0"/>
              <w:divBdr>
                <w:top w:val="none" w:sz="0" w:space="0" w:color="auto"/>
                <w:left w:val="none" w:sz="0" w:space="0" w:color="auto"/>
                <w:bottom w:val="none" w:sz="0" w:space="0" w:color="auto"/>
                <w:right w:val="none" w:sz="0" w:space="0" w:color="auto"/>
              </w:divBdr>
              <w:divsChild>
                <w:div w:id="8508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2573">
      <w:bodyDiv w:val="1"/>
      <w:marLeft w:val="0"/>
      <w:marRight w:val="0"/>
      <w:marTop w:val="0"/>
      <w:marBottom w:val="0"/>
      <w:divBdr>
        <w:top w:val="none" w:sz="0" w:space="0" w:color="auto"/>
        <w:left w:val="none" w:sz="0" w:space="0" w:color="auto"/>
        <w:bottom w:val="none" w:sz="0" w:space="0" w:color="auto"/>
        <w:right w:val="none" w:sz="0" w:space="0" w:color="auto"/>
      </w:divBdr>
    </w:div>
    <w:div w:id="615987354">
      <w:bodyDiv w:val="1"/>
      <w:marLeft w:val="0"/>
      <w:marRight w:val="0"/>
      <w:marTop w:val="0"/>
      <w:marBottom w:val="0"/>
      <w:divBdr>
        <w:top w:val="none" w:sz="0" w:space="0" w:color="auto"/>
        <w:left w:val="none" w:sz="0" w:space="0" w:color="auto"/>
        <w:bottom w:val="none" w:sz="0" w:space="0" w:color="auto"/>
        <w:right w:val="none" w:sz="0" w:space="0" w:color="auto"/>
      </w:divBdr>
    </w:div>
    <w:div w:id="679695673">
      <w:bodyDiv w:val="1"/>
      <w:marLeft w:val="0"/>
      <w:marRight w:val="0"/>
      <w:marTop w:val="0"/>
      <w:marBottom w:val="0"/>
      <w:divBdr>
        <w:top w:val="none" w:sz="0" w:space="0" w:color="auto"/>
        <w:left w:val="none" w:sz="0" w:space="0" w:color="auto"/>
        <w:bottom w:val="none" w:sz="0" w:space="0" w:color="auto"/>
        <w:right w:val="none" w:sz="0" w:space="0" w:color="auto"/>
      </w:divBdr>
      <w:divsChild>
        <w:div w:id="784957096">
          <w:marLeft w:val="0"/>
          <w:marRight w:val="0"/>
          <w:marTop w:val="0"/>
          <w:marBottom w:val="0"/>
          <w:divBdr>
            <w:top w:val="none" w:sz="0" w:space="0" w:color="auto"/>
            <w:left w:val="none" w:sz="0" w:space="0" w:color="auto"/>
            <w:bottom w:val="none" w:sz="0" w:space="0" w:color="auto"/>
            <w:right w:val="none" w:sz="0" w:space="0" w:color="auto"/>
          </w:divBdr>
          <w:divsChild>
            <w:div w:id="2026902140">
              <w:marLeft w:val="0"/>
              <w:marRight w:val="0"/>
              <w:marTop w:val="0"/>
              <w:marBottom w:val="0"/>
              <w:divBdr>
                <w:top w:val="none" w:sz="0" w:space="0" w:color="auto"/>
                <w:left w:val="none" w:sz="0" w:space="0" w:color="auto"/>
                <w:bottom w:val="none" w:sz="0" w:space="0" w:color="auto"/>
                <w:right w:val="none" w:sz="0" w:space="0" w:color="auto"/>
              </w:divBdr>
              <w:divsChild>
                <w:div w:id="11821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2615">
      <w:bodyDiv w:val="1"/>
      <w:marLeft w:val="0"/>
      <w:marRight w:val="0"/>
      <w:marTop w:val="0"/>
      <w:marBottom w:val="0"/>
      <w:divBdr>
        <w:top w:val="none" w:sz="0" w:space="0" w:color="auto"/>
        <w:left w:val="none" w:sz="0" w:space="0" w:color="auto"/>
        <w:bottom w:val="none" w:sz="0" w:space="0" w:color="auto"/>
        <w:right w:val="none" w:sz="0" w:space="0" w:color="auto"/>
      </w:divBdr>
    </w:div>
    <w:div w:id="1084494246">
      <w:bodyDiv w:val="1"/>
      <w:marLeft w:val="0"/>
      <w:marRight w:val="0"/>
      <w:marTop w:val="0"/>
      <w:marBottom w:val="0"/>
      <w:divBdr>
        <w:top w:val="none" w:sz="0" w:space="0" w:color="auto"/>
        <w:left w:val="none" w:sz="0" w:space="0" w:color="auto"/>
        <w:bottom w:val="none" w:sz="0" w:space="0" w:color="auto"/>
        <w:right w:val="none" w:sz="0" w:space="0" w:color="auto"/>
      </w:divBdr>
    </w:div>
    <w:div w:id="1091467054">
      <w:bodyDiv w:val="1"/>
      <w:marLeft w:val="0"/>
      <w:marRight w:val="0"/>
      <w:marTop w:val="0"/>
      <w:marBottom w:val="0"/>
      <w:divBdr>
        <w:top w:val="none" w:sz="0" w:space="0" w:color="auto"/>
        <w:left w:val="none" w:sz="0" w:space="0" w:color="auto"/>
        <w:bottom w:val="none" w:sz="0" w:space="0" w:color="auto"/>
        <w:right w:val="none" w:sz="0" w:space="0" w:color="auto"/>
      </w:divBdr>
    </w:div>
    <w:div w:id="1104112789">
      <w:bodyDiv w:val="1"/>
      <w:marLeft w:val="0"/>
      <w:marRight w:val="0"/>
      <w:marTop w:val="0"/>
      <w:marBottom w:val="0"/>
      <w:divBdr>
        <w:top w:val="none" w:sz="0" w:space="0" w:color="auto"/>
        <w:left w:val="none" w:sz="0" w:space="0" w:color="auto"/>
        <w:bottom w:val="none" w:sz="0" w:space="0" w:color="auto"/>
        <w:right w:val="none" w:sz="0" w:space="0" w:color="auto"/>
      </w:divBdr>
    </w:div>
    <w:div w:id="1126974596">
      <w:bodyDiv w:val="1"/>
      <w:marLeft w:val="0"/>
      <w:marRight w:val="0"/>
      <w:marTop w:val="0"/>
      <w:marBottom w:val="0"/>
      <w:divBdr>
        <w:top w:val="none" w:sz="0" w:space="0" w:color="auto"/>
        <w:left w:val="none" w:sz="0" w:space="0" w:color="auto"/>
        <w:bottom w:val="none" w:sz="0" w:space="0" w:color="auto"/>
        <w:right w:val="none" w:sz="0" w:space="0" w:color="auto"/>
      </w:divBdr>
    </w:div>
    <w:div w:id="1164008338">
      <w:bodyDiv w:val="1"/>
      <w:marLeft w:val="0"/>
      <w:marRight w:val="0"/>
      <w:marTop w:val="0"/>
      <w:marBottom w:val="0"/>
      <w:divBdr>
        <w:top w:val="none" w:sz="0" w:space="0" w:color="auto"/>
        <w:left w:val="none" w:sz="0" w:space="0" w:color="auto"/>
        <w:bottom w:val="none" w:sz="0" w:space="0" w:color="auto"/>
        <w:right w:val="none" w:sz="0" w:space="0" w:color="auto"/>
      </w:divBdr>
      <w:divsChild>
        <w:div w:id="314845908">
          <w:marLeft w:val="0"/>
          <w:marRight w:val="0"/>
          <w:marTop w:val="0"/>
          <w:marBottom w:val="0"/>
          <w:divBdr>
            <w:top w:val="none" w:sz="0" w:space="0" w:color="auto"/>
            <w:left w:val="none" w:sz="0" w:space="0" w:color="auto"/>
            <w:bottom w:val="none" w:sz="0" w:space="0" w:color="auto"/>
            <w:right w:val="none" w:sz="0" w:space="0" w:color="auto"/>
          </w:divBdr>
        </w:div>
        <w:div w:id="1567299810">
          <w:marLeft w:val="0"/>
          <w:marRight w:val="0"/>
          <w:marTop w:val="0"/>
          <w:marBottom w:val="0"/>
          <w:divBdr>
            <w:top w:val="none" w:sz="0" w:space="0" w:color="auto"/>
            <w:left w:val="none" w:sz="0" w:space="0" w:color="auto"/>
            <w:bottom w:val="none" w:sz="0" w:space="0" w:color="auto"/>
            <w:right w:val="none" w:sz="0" w:space="0" w:color="auto"/>
          </w:divBdr>
          <w:divsChild>
            <w:div w:id="594284074">
              <w:marLeft w:val="300"/>
              <w:marRight w:val="0"/>
              <w:marTop w:val="120"/>
              <w:marBottom w:val="480"/>
              <w:divBdr>
                <w:top w:val="single" w:sz="18" w:space="0" w:color="0A1633"/>
                <w:left w:val="none" w:sz="0" w:space="0" w:color="auto"/>
                <w:bottom w:val="single" w:sz="6" w:space="0" w:color="D7DBE3"/>
                <w:right w:val="none" w:sz="0" w:space="0" w:color="auto"/>
              </w:divBdr>
              <w:divsChild>
                <w:div w:id="1359164721">
                  <w:marLeft w:val="0"/>
                  <w:marRight w:val="0"/>
                  <w:marTop w:val="0"/>
                  <w:marBottom w:val="0"/>
                  <w:divBdr>
                    <w:top w:val="none" w:sz="0" w:space="0" w:color="auto"/>
                    <w:left w:val="none" w:sz="0" w:space="0" w:color="auto"/>
                    <w:bottom w:val="none" w:sz="0" w:space="0" w:color="auto"/>
                    <w:right w:val="none" w:sz="0" w:space="0" w:color="auto"/>
                  </w:divBdr>
                  <w:divsChild>
                    <w:div w:id="814684766">
                      <w:marLeft w:val="0"/>
                      <w:marRight w:val="0"/>
                      <w:marTop w:val="0"/>
                      <w:marBottom w:val="0"/>
                      <w:divBdr>
                        <w:top w:val="none" w:sz="0" w:space="0" w:color="auto"/>
                        <w:left w:val="none" w:sz="0" w:space="0" w:color="auto"/>
                        <w:bottom w:val="none" w:sz="0" w:space="0" w:color="auto"/>
                        <w:right w:val="none" w:sz="0" w:space="0" w:color="auto"/>
                      </w:divBdr>
                    </w:div>
                    <w:div w:id="72280109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941104385">
          <w:marLeft w:val="0"/>
          <w:marRight w:val="0"/>
          <w:marTop w:val="0"/>
          <w:marBottom w:val="0"/>
          <w:divBdr>
            <w:top w:val="none" w:sz="0" w:space="0" w:color="auto"/>
            <w:left w:val="none" w:sz="0" w:space="0" w:color="auto"/>
            <w:bottom w:val="none" w:sz="0" w:space="0" w:color="auto"/>
            <w:right w:val="none" w:sz="0" w:space="0" w:color="auto"/>
          </w:divBdr>
        </w:div>
      </w:divsChild>
    </w:div>
    <w:div w:id="1451436356">
      <w:bodyDiv w:val="1"/>
      <w:marLeft w:val="0"/>
      <w:marRight w:val="0"/>
      <w:marTop w:val="0"/>
      <w:marBottom w:val="0"/>
      <w:divBdr>
        <w:top w:val="none" w:sz="0" w:space="0" w:color="auto"/>
        <w:left w:val="none" w:sz="0" w:space="0" w:color="auto"/>
        <w:bottom w:val="none" w:sz="0" w:space="0" w:color="auto"/>
        <w:right w:val="none" w:sz="0" w:space="0" w:color="auto"/>
      </w:divBdr>
    </w:div>
    <w:div w:id="1750811043">
      <w:bodyDiv w:val="1"/>
      <w:marLeft w:val="0"/>
      <w:marRight w:val="0"/>
      <w:marTop w:val="0"/>
      <w:marBottom w:val="0"/>
      <w:divBdr>
        <w:top w:val="none" w:sz="0" w:space="0" w:color="auto"/>
        <w:left w:val="none" w:sz="0" w:space="0" w:color="auto"/>
        <w:bottom w:val="none" w:sz="0" w:space="0" w:color="auto"/>
        <w:right w:val="none" w:sz="0" w:space="0" w:color="auto"/>
      </w:divBdr>
    </w:div>
    <w:div w:id="1926957898">
      <w:bodyDiv w:val="1"/>
      <w:marLeft w:val="0"/>
      <w:marRight w:val="0"/>
      <w:marTop w:val="0"/>
      <w:marBottom w:val="0"/>
      <w:divBdr>
        <w:top w:val="none" w:sz="0" w:space="0" w:color="auto"/>
        <w:left w:val="none" w:sz="0" w:space="0" w:color="auto"/>
        <w:bottom w:val="none" w:sz="0" w:space="0" w:color="auto"/>
        <w:right w:val="none" w:sz="0" w:space="0" w:color="auto"/>
      </w:divBdr>
      <w:divsChild>
        <w:div w:id="1661499030">
          <w:marLeft w:val="0"/>
          <w:marRight w:val="0"/>
          <w:marTop w:val="0"/>
          <w:marBottom w:val="0"/>
          <w:divBdr>
            <w:top w:val="none" w:sz="0" w:space="0" w:color="auto"/>
            <w:left w:val="none" w:sz="0" w:space="0" w:color="auto"/>
            <w:bottom w:val="none" w:sz="0" w:space="0" w:color="auto"/>
            <w:right w:val="none" w:sz="0" w:space="0" w:color="auto"/>
          </w:divBdr>
          <w:divsChild>
            <w:div w:id="1004895960">
              <w:marLeft w:val="0"/>
              <w:marRight w:val="0"/>
              <w:marTop w:val="0"/>
              <w:marBottom w:val="0"/>
              <w:divBdr>
                <w:top w:val="none" w:sz="0" w:space="0" w:color="auto"/>
                <w:left w:val="none" w:sz="0" w:space="0" w:color="auto"/>
                <w:bottom w:val="none" w:sz="0" w:space="0" w:color="auto"/>
                <w:right w:val="none" w:sz="0" w:space="0" w:color="auto"/>
              </w:divBdr>
              <w:divsChild>
                <w:div w:id="7176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6354">
      <w:bodyDiv w:val="1"/>
      <w:marLeft w:val="0"/>
      <w:marRight w:val="0"/>
      <w:marTop w:val="0"/>
      <w:marBottom w:val="0"/>
      <w:divBdr>
        <w:top w:val="none" w:sz="0" w:space="0" w:color="auto"/>
        <w:left w:val="none" w:sz="0" w:space="0" w:color="auto"/>
        <w:bottom w:val="none" w:sz="0" w:space="0" w:color="auto"/>
        <w:right w:val="none" w:sz="0" w:space="0" w:color="auto"/>
      </w:divBdr>
    </w:div>
    <w:div w:id="1960410278">
      <w:bodyDiv w:val="1"/>
      <w:marLeft w:val="0"/>
      <w:marRight w:val="0"/>
      <w:marTop w:val="0"/>
      <w:marBottom w:val="0"/>
      <w:divBdr>
        <w:top w:val="none" w:sz="0" w:space="0" w:color="auto"/>
        <w:left w:val="none" w:sz="0" w:space="0" w:color="auto"/>
        <w:bottom w:val="none" w:sz="0" w:space="0" w:color="auto"/>
        <w:right w:val="none" w:sz="0" w:space="0" w:color="auto"/>
      </w:divBdr>
      <w:divsChild>
        <w:div w:id="268437474">
          <w:marLeft w:val="0"/>
          <w:marRight w:val="0"/>
          <w:marTop w:val="0"/>
          <w:marBottom w:val="0"/>
          <w:divBdr>
            <w:top w:val="none" w:sz="0" w:space="0" w:color="auto"/>
            <w:left w:val="none" w:sz="0" w:space="0" w:color="auto"/>
            <w:bottom w:val="none" w:sz="0" w:space="0" w:color="auto"/>
            <w:right w:val="none" w:sz="0" w:space="0" w:color="auto"/>
          </w:divBdr>
          <w:divsChild>
            <w:div w:id="495070061">
              <w:marLeft w:val="0"/>
              <w:marRight w:val="0"/>
              <w:marTop w:val="0"/>
              <w:marBottom w:val="0"/>
              <w:divBdr>
                <w:top w:val="none" w:sz="0" w:space="0" w:color="auto"/>
                <w:left w:val="none" w:sz="0" w:space="0" w:color="auto"/>
                <w:bottom w:val="none" w:sz="0" w:space="0" w:color="auto"/>
                <w:right w:val="none" w:sz="0" w:space="0" w:color="auto"/>
              </w:divBdr>
              <w:divsChild>
                <w:div w:id="2007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0875">
      <w:bodyDiv w:val="1"/>
      <w:marLeft w:val="0"/>
      <w:marRight w:val="0"/>
      <w:marTop w:val="0"/>
      <w:marBottom w:val="0"/>
      <w:divBdr>
        <w:top w:val="none" w:sz="0" w:space="0" w:color="auto"/>
        <w:left w:val="none" w:sz="0" w:space="0" w:color="auto"/>
        <w:bottom w:val="none" w:sz="0" w:space="0" w:color="auto"/>
        <w:right w:val="none" w:sz="0" w:space="0" w:color="auto"/>
      </w:divBdr>
    </w:div>
    <w:div w:id="1996490901">
      <w:bodyDiv w:val="1"/>
      <w:marLeft w:val="0"/>
      <w:marRight w:val="0"/>
      <w:marTop w:val="0"/>
      <w:marBottom w:val="0"/>
      <w:divBdr>
        <w:top w:val="none" w:sz="0" w:space="0" w:color="auto"/>
        <w:left w:val="none" w:sz="0" w:space="0" w:color="auto"/>
        <w:bottom w:val="none" w:sz="0" w:space="0" w:color="auto"/>
        <w:right w:val="none" w:sz="0" w:space="0" w:color="auto"/>
      </w:divBdr>
    </w:div>
    <w:div w:id="20062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40.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historyvictoria.com.au" TargetMode="External"/><Relationship Id="rId2" Type="http://schemas.openxmlformats.org/officeDocument/2006/relationships/hyperlink" Target="mailto:office@historyvictoria.com.au" TargetMode="External"/><Relationship Id="rId3" Type="http://schemas.openxmlformats.org/officeDocument/2006/relationships/hyperlink" Target="mailto:c.sowerwine@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hc.unesco.org/uploads/nominations/1131bis.pdf" TargetMode="External"/><Relationship Id="rId2" Type="http://schemas.openxmlformats.org/officeDocument/2006/relationships/hyperlink" Target="https://whc.unesco.org/uploads/nominations/1131bi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2601</Words>
  <Characters>14830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Wight</cp:lastModifiedBy>
  <cp:revision>2</cp:revision>
  <cp:lastPrinted>2020-09-09T01:16:00Z</cp:lastPrinted>
  <dcterms:created xsi:type="dcterms:W3CDTF">2021-09-22T07:17:00Z</dcterms:created>
  <dcterms:modified xsi:type="dcterms:W3CDTF">2021-09-22T07:17:00Z</dcterms:modified>
</cp:coreProperties>
</file>